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88" w:lineRule="auto"/>
        <w:ind w:left="0" w:firstLine="1041" w:firstLineChars="200"/>
        <w:jc w:val="center"/>
        <w:textAlignment w:val="auto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b/>
          <w:sz w:val="52"/>
          <w:lang w:eastAsia="zh-CN"/>
        </w:rPr>
        <w:t>机房</w:t>
      </w:r>
      <w:r>
        <w:rPr>
          <w:rFonts w:ascii="Arial" w:hAnsi="Arial" w:eastAsia="等线" w:cs="Arial"/>
          <w:b/>
          <w:sz w:val="52"/>
        </w:rPr>
        <w:t>设施及灾备</w:t>
      </w:r>
      <w:r>
        <w:rPr>
          <w:rFonts w:hint="eastAsia" w:ascii="Arial" w:hAnsi="Arial" w:eastAsia="等线" w:cs="Arial"/>
          <w:b/>
          <w:sz w:val="52"/>
          <w:lang w:eastAsia="zh-CN"/>
        </w:rPr>
        <w:t>等</w:t>
      </w:r>
      <w:r>
        <w:rPr>
          <w:rFonts w:ascii="Arial" w:hAnsi="Arial" w:eastAsia="等线" w:cs="Arial"/>
          <w:b/>
          <w:sz w:val="52"/>
        </w:rPr>
        <w:t>系统维保服务</w:t>
      </w:r>
      <w:r>
        <w:rPr>
          <w:rFonts w:hint="eastAsia" w:ascii="Arial" w:hAnsi="Arial" w:eastAsia="等线" w:cs="Arial"/>
          <w:b/>
          <w:sz w:val="52"/>
          <w:lang w:eastAsia="zh-CN"/>
        </w:rPr>
        <w:t>市场咨询</w:t>
      </w:r>
    </w:p>
    <w:p w14:paraId="6EDA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第一章 项目概况</w:t>
      </w:r>
      <w:bookmarkEnd w:id="0"/>
    </w:p>
    <w:p w14:paraId="0353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1.1 项目背景</w:t>
      </w:r>
    </w:p>
    <w:p w14:paraId="3BE70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为保障本院核心业务系统稳定、安全、连续运行，防范数据丢失与业务中断风险，现对本院数据中心现有IT基础设施、灾备系统及配套设备，采购1年期全流程软硬件维保服务，涵盖日常运维、定期巡检、容灾管理、应急处置、技术支持等全维度服务内容。</w:t>
      </w:r>
    </w:p>
    <w:p w14:paraId="79A6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1.2 服务周期</w:t>
      </w:r>
    </w:p>
    <w:p w14:paraId="1377B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本项目维保服务期限为1年，自合同签订生效之日起计算。</w:t>
      </w:r>
    </w:p>
    <w:p w14:paraId="10D6A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  <w:rPr>
          <w:rFonts w:ascii="Arial" w:hAnsi="Arial" w:eastAsia="等线" w:cs="Arial"/>
          <w:b/>
          <w:sz w:val="32"/>
        </w:rPr>
      </w:pPr>
      <w:bookmarkStart w:id="1" w:name="heading_1"/>
      <w:r>
        <w:rPr>
          <w:rFonts w:ascii="Arial" w:hAnsi="Arial" w:eastAsia="等线" w:cs="Arial"/>
          <w:b/>
          <w:sz w:val="32"/>
        </w:rPr>
        <w:t>维保服务标的清单</w:t>
      </w:r>
      <w:bookmarkEnd w:id="1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5"/>
        <w:gridCol w:w="5411"/>
        <w:gridCol w:w="1408"/>
      </w:tblGrid>
      <w:tr w14:paraId="41D5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7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序号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D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设备型号及规格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4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</w:tr>
      <w:tr w14:paraId="6325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2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F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 xml:space="preserve"> CDP2000灾备一体机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9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6374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F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7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Infortrand 24盘位存储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7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7837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5D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leftChars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541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4B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leftChars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Infortrand24盘位存储扩展柜</w:t>
            </w:r>
          </w:p>
        </w:tc>
        <w:tc>
          <w:tcPr>
            <w:tcW w:w="140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94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leftChars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684C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5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B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HP MSA2040存储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A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1台</w:t>
            </w:r>
          </w:p>
        </w:tc>
      </w:tr>
      <w:tr w14:paraId="3793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A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6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HP MSA2040存储扩展柜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E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3台</w:t>
            </w:r>
          </w:p>
        </w:tc>
      </w:tr>
      <w:tr w14:paraId="4ED9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1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F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QLOGIC光纤交换机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2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764D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2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1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存储双活网关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C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  <w:tr w14:paraId="1676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5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BF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everest内外网超融合节点（dell r730 /H3C 4900）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C7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8台</w:t>
            </w:r>
          </w:p>
        </w:tc>
      </w:tr>
      <w:tr w14:paraId="53CA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0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A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容灾接管机R730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1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1台</w:t>
            </w:r>
          </w:p>
        </w:tc>
      </w:tr>
      <w:tr w14:paraId="2EFD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F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1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超融合万兆交换机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0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4台</w:t>
            </w:r>
          </w:p>
        </w:tc>
      </w:tr>
      <w:tr w14:paraId="44DB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6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11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9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服务器DL580 Gen9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2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1台</w:t>
            </w:r>
          </w:p>
        </w:tc>
      </w:tr>
      <w:tr w14:paraId="2211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9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8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服务器 DELL R730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5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440" w:firstLineChars="20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1台</w:t>
            </w:r>
          </w:p>
        </w:tc>
      </w:tr>
    </w:tbl>
    <w:p w14:paraId="041EB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  <w:rPr>
          <w:rFonts w:ascii="Arial" w:hAnsi="Arial" w:eastAsia="等线" w:cs="Arial"/>
          <w:b/>
          <w:sz w:val="32"/>
        </w:rPr>
      </w:pPr>
    </w:p>
    <w:p w14:paraId="2E3D5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第三章 核心服务内容要求</w:t>
      </w:r>
      <w:bookmarkEnd w:id="2"/>
    </w:p>
    <w:p w14:paraId="2CAE9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3.1 日常运维与监控服务</w:t>
      </w:r>
      <w:bookmarkEnd w:id="3"/>
    </w:p>
    <w:p w14:paraId="7A5EA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不限次对超融合平台、物理服务器的CPU、内存、磁盘I/O、网络带宽占用，以及分布式/双活存储的容量、延迟等关键指标进行7*24小时监控。</w:t>
      </w:r>
    </w:p>
    <w:p w14:paraId="7A809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不限次查看系统日志、应用日志和安全日志，分析潜在错误模式与异常访问行为，及时排查安全隐患。</w:t>
      </w:r>
    </w:p>
    <w:p w14:paraId="4F14F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基于监控数据，按需调整系统内核参数、数据库配置或存储策略，优化资源分配，提前规避系统性能瓶颈。</w:t>
      </w:r>
    </w:p>
    <w:p w14:paraId="64733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3.2 定期巡检服务</w:t>
      </w:r>
      <w:bookmarkEnd w:id="4"/>
    </w:p>
    <w:p w14:paraId="3AE81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生产设备、容灾设备每月各开展1次全维度例行巡检，覆盖硬件指示灯状态、硬盘健康度、存储集群运行状态、电源风扇冗余、链路连通性、备份单元健康度、安全配置、设备散热防尘等核心检查项。</w:t>
      </w:r>
    </w:p>
    <w:p w14:paraId="76045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每季度开展1次系统运行性能诊断，输出专项性能分析报告，提出优化方案。</w:t>
      </w:r>
    </w:p>
    <w:p w14:paraId="02292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每次硬件故障处置完成后，输出完整的硬件处理/更换报告，留存归档。</w:t>
      </w:r>
    </w:p>
    <w:p w14:paraId="59CB0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每半年不少于</w:t>
      </w:r>
      <w:r>
        <w:rPr>
          <w:rFonts w:hint="eastAsia" w:ascii="Arial" w:hAnsi="Arial" w:eastAsia="等线" w:cs="Arial"/>
          <w:sz w:val="22"/>
          <w:lang w:val="en-US" w:eastAsia="zh-CN"/>
        </w:rPr>
        <w:t>1次现场巡检服务，并形成巡检报告。</w:t>
      </w:r>
    </w:p>
    <w:p w14:paraId="7312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3.3 容灾全流程管理服务</w:t>
      </w:r>
      <w:bookmarkEnd w:id="5"/>
    </w:p>
    <w:p w14:paraId="3A6E6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检查容灾备份作业执行状态，确认灾备策略全部成功执行、CDP作业持续在线运行，对失败的灾备作业立即排查故障并完成补救。</w:t>
      </w:r>
    </w:p>
    <w:p w14:paraId="347BC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定期检查灾备日志，保障灾备链完整；持续监控灾备设备容量，优化剩余存储空间，保障灾备数据保留周期符合要求。</w:t>
      </w:r>
    </w:p>
    <w:p w14:paraId="29F25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完成双维度容灾有效性验证：一是在隔离环境启动容灾目标设备，验证业务端口、数据库及业务一致性；二是抽取业务系统灾备数据快照挂载，比对确认数据可访问、内容无损。</w:t>
      </w:r>
    </w:p>
    <w:p w14:paraId="7E880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3.4 应急处置与灾备演练服务</w:t>
      </w:r>
      <w:bookmarkEnd w:id="6"/>
    </w:p>
    <w:p w14:paraId="74E76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业务系统发生逻辑或物理故障时，立即启用灾备系统快速拉起业务，保障业务连续运行，完成灾后回切工作，并输出专项救灾处置报告。</w:t>
      </w:r>
    </w:p>
    <w:p w14:paraId="46EF2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每年度提供不少于1次数据中心内部故障应急处置演练，以及1次跨数据中心的系统灾难恢复演练，至少完成1个核心系统的灾难模拟、灾备接管、业务持续运行及回切全流程验证。</w:t>
      </w:r>
    </w:p>
    <w:p w14:paraId="35447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每年度至少开展1次完整的CDP容灾切换演练，验证从生产中心到灾备中心的业务切换能力，确认容灾端网络、应用、数据、数据库的可用性与可靠性。</w:t>
      </w:r>
    </w:p>
    <w:p w14:paraId="7480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3.5 保障服务</w:t>
      </w:r>
      <w:bookmarkEnd w:id="7"/>
    </w:p>
    <w:p w14:paraId="31E76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等保测评、医院等级评审、灾备演练等重大事件期间，提供专业人员支持，7*24小时待命。</w:t>
      </w:r>
    </w:p>
    <w:p w14:paraId="416EB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敏感时期、系统割接、重大任务等特殊时段，提供专项保障服务，安排专家现场监控设备状态，提供24小时电话支持、远程故障恢复服务。</w:t>
      </w:r>
    </w:p>
    <w:p w14:paraId="3BCD1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3.6 故障处置与备件更换服务</w:t>
      </w:r>
      <w:bookmarkEnd w:id="8"/>
    </w:p>
    <w:p w14:paraId="29537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提供现场更换服务，必要时提供临时备用件，保障设备快速恢复正常运行。</w:t>
      </w:r>
    </w:p>
    <w:p w14:paraId="39DC0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bookmarkStart w:id="12" w:name="_GoBack"/>
      <w:r>
        <w:rPr>
          <w:rFonts w:ascii="Arial" w:hAnsi="Arial" w:eastAsia="等线" w:cs="Arial"/>
          <w:sz w:val="22"/>
        </w:rPr>
        <w:t>所有更换的设备与配件需现场安装调试完成，保障稳定运行，不得影响医院业务系统正常使用。</w:t>
      </w:r>
    </w:p>
    <w:bookmarkEnd w:id="12"/>
    <w:p w14:paraId="2BC3F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3.7 技术支持与培训服务</w:t>
      </w:r>
      <w:bookmarkEnd w:id="9"/>
    </w:p>
    <w:p w14:paraId="407DA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7*24小时解答运维工作中的各类软硬件技术问题，提供现场咨询、技术交流服务，指导运维人员掌握设备使用与维护方法。</w:t>
      </w:r>
    </w:p>
    <w:p w14:paraId="49FB0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结合巡检、项目实施过程，免费开展设备安装调试、操作维护专项培训，提供配套培训资料，保障运维人员可自主完成设备日常操作、监控与基础维护工作。</w:t>
      </w:r>
    </w:p>
    <w:p w14:paraId="0F735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</w:pPr>
      <w:bookmarkStart w:id="10" w:name="heading_11"/>
      <w:r>
        <w:rPr>
          <w:rFonts w:ascii="Arial" w:hAnsi="Arial" w:eastAsia="等线" w:cs="Arial"/>
          <w:b/>
          <w:sz w:val="32"/>
        </w:rPr>
        <w:t>第</w:t>
      </w:r>
      <w:r>
        <w:rPr>
          <w:rFonts w:hint="eastAsia" w:ascii="Arial" w:hAnsi="Arial" w:eastAsia="等线" w:cs="Arial"/>
          <w:b/>
          <w:sz w:val="32"/>
          <w:lang w:eastAsia="zh-CN"/>
        </w:rPr>
        <w:t>四</w:t>
      </w:r>
      <w:r>
        <w:rPr>
          <w:rFonts w:ascii="Arial" w:hAnsi="Arial" w:eastAsia="等线" w:cs="Arial"/>
          <w:b/>
          <w:sz w:val="32"/>
        </w:rPr>
        <w:t>章 服务响应时效标准</w:t>
      </w:r>
      <w:bookmarkEnd w:id="1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0"/>
        <w:gridCol w:w="6587"/>
      </w:tblGrid>
      <w:tr w14:paraId="5968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67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服务类型</w:t>
            </w:r>
          </w:p>
        </w:tc>
        <w:tc>
          <w:tcPr>
            <w:tcW w:w="6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E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响应要求</w:t>
            </w:r>
          </w:p>
        </w:tc>
      </w:tr>
      <w:tr w14:paraId="76A6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8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电话响应服务</w:t>
            </w:r>
          </w:p>
        </w:tc>
        <w:tc>
          <w:tcPr>
            <w:tcW w:w="6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C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7*24小时全时段支持，即时响应</w:t>
            </w:r>
          </w:p>
        </w:tc>
      </w:tr>
      <w:tr w14:paraId="0575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1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远程响应服务</w:t>
            </w:r>
          </w:p>
        </w:tc>
        <w:tc>
          <w:tcPr>
            <w:tcW w:w="6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6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7*24小时全时段支持，15分钟内完成远程接入，开展故障诊断与处置</w:t>
            </w:r>
          </w:p>
        </w:tc>
      </w:tr>
      <w:tr w14:paraId="2FAC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9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现场上门服务</w:t>
            </w:r>
          </w:p>
        </w:tc>
        <w:tc>
          <w:tcPr>
            <w:tcW w:w="65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2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7*24小时全时段支持，24小时内到达现场</w:t>
            </w:r>
          </w:p>
        </w:tc>
      </w:tr>
    </w:tbl>
    <w:p w14:paraId="757E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jc w:val="left"/>
        <w:textAlignment w:val="auto"/>
        <w:outlineLvl w:val="1"/>
      </w:pPr>
      <w:bookmarkStart w:id="11" w:name="heading_12"/>
      <w:r>
        <w:rPr>
          <w:rFonts w:ascii="Arial" w:hAnsi="Arial" w:eastAsia="等线" w:cs="Arial"/>
          <w:b/>
          <w:sz w:val="32"/>
        </w:rPr>
        <w:t>第</w:t>
      </w:r>
      <w:r>
        <w:rPr>
          <w:rFonts w:hint="eastAsia" w:ascii="Arial" w:hAnsi="Arial" w:eastAsia="等线" w:cs="Arial"/>
          <w:b/>
          <w:sz w:val="32"/>
          <w:lang w:eastAsia="zh-CN"/>
        </w:rPr>
        <w:t>五</w:t>
      </w:r>
      <w:r>
        <w:rPr>
          <w:rFonts w:ascii="Arial" w:hAnsi="Arial" w:eastAsia="等线" w:cs="Arial"/>
          <w:b/>
          <w:sz w:val="32"/>
        </w:rPr>
        <w:t>章 服务交付物要求</w:t>
      </w:r>
      <w:bookmarkEnd w:id="11"/>
    </w:p>
    <w:p w14:paraId="6542E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定期交付物</w:t>
      </w:r>
      <w:r>
        <w:rPr>
          <w:rFonts w:ascii="Arial" w:hAnsi="Arial" w:eastAsia="等线" w:cs="Arial"/>
          <w:sz w:val="22"/>
        </w:rPr>
        <w:t>：每月巡检报告、每季度系统性能分析报告、维保期满前15天提交维保全周期总结报告，以及维保期满设备全面检查备忘录。</w:t>
      </w:r>
    </w:p>
    <w:p w14:paraId="45EB4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专项交付物</w:t>
      </w:r>
      <w:r>
        <w:rPr>
          <w:rFonts w:ascii="Arial" w:hAnsi="Arial" w:eastAsia="等线" w:cs="Arial"/>
          <w:sz w:val="22"/>
        </w:rPr>
        <w:t>：硬件故障处置报告、容灾演练报告、业务救灾处置报告、重要业务系统数据恢复演练报告。</w:t>
      </w:r>
    </w:p>
    <w:p w14:paraId="07670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440" w:firstLineChars="200"/>
        <w:jc w:val="left"/>
        <w:textAlignment w:val="auto"/>
      </w:pPr>
      <w:r>
        <w:rPr>
          <w:rFonts w:ascii="Arial" w:hAnsi="Arial" w:eastAsia="等线" w:cs="Arial"/>
          <w:b/>
          <w:sz w:val="22"/>
        </w:rPr>
        <w:t>按需交付物</w:t>
      </w:r>
      <w:r>
        <w:rPr>
          <w:rFonts w:ascii="Arial" w:hAnsi="Arial" w:eastAsia="等线" w:cs="Arial"/>
          <w:sz w:val="22"/>
        </w:rPr>
        <w:t>：按需更新设备安装配置文档、运维手册、配套表格、资产信息等技术文档，同步系统配置变更、资产变更记录。</w:t>
      </w:r>
    </w:p>
    <w:p w14:paraId="449ECBB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sz w:val="22"/>
          <w:lang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备注：本咨询文件所列技术参数、商务要求、服务标准及质量规范，均为本项目最低准入要求，并非最高或全部要求。</w:t>
      </w:r>
    </w:p>
    <w:p w14:paraId="5B96D875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sz w:val="22"/>
          <w:lang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欢迎各供应商在满足全部最低要求的基础上，提供更优技术方案与服务承诺，我院将择优选用。</w:t>
      </w:r>
    </w:p>
    <w:p w14:paraId="40FB4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20" w:firstLineChars="200"/>
        <w:jc w:val="left"/>
        <w:textAlignment w:val="auto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F55B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19C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8A009"/>
    <w:multiLevelType w:val="singleLevel"/>
    <w:tmpl w:val="B518A00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C002EC1"/>
    <w:rsid w:val="25792034"/>
    <w:rsid w:val="42E9772A"/>
    <w:rsid w:val="57992027"/>
    <w:rsid w:val="6D2D4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1774</Words>
  <Characters>1911</Characters>
  <TotalTime>17</TotalTime>
  <ScaleCrop>false</ScaleCrop>
  <LinksUpToDate>false</LinksUpToDate>
  <CharactersWithSpaces>1935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2026-03-24T01:37:00Z</dcterms:created>
  <dc:creator>Apache POI</dc:creator>
  <cp:lastModifiedBy>ljm</cp:lastModifiedBy>
  <dcterms:modified xsi:type="dcterms:W3CDTF">2026-05-06T03:21:29Z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eyJoZGlkIjoiOWViYTQ1YzJkZGM5YzEyMThiNWU0MmM1NzQyZGZhY2MiLCJ1c2VySWQiOiI0MTk5MTY5NjcifQ==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0D3DDC6333BA40AB92A60216D063004C_12</vt:lpwstr>
  </property>
</Properties>
</file>