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120" w:line="240" w:lineRule="auto"/>
        <w:ind w:left="0"/>
        <w:jc w:val="left"/>
        <w:textAlignment w:val="auto"/>
        <w:outlineLvl w:val="3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计算机一套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120" w:line="240" w:lineRule="auto"/>
        <w:jc w:val="left"/>
        <w:textAlignment w:val="auto"/>
        <w:outlineLvl w:val="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参数：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处理器</w:t>
      </w:r>
      <w:r>
        <w:rPr>
          <w:rFonts w:hint="eastAsia" w:ascii="宋体" w:hAnsi="宋体" w:eastAsia="宋体" w:cs="宋体"/>
          <w:sz w:val="24"/>
          <w:szCs w:val="24"/>
        </w:rPr>
        <w:t>：≥Intel 酷睿 i5-13400（10核16线程，主频2.5GHz，睿频4.6GHz，L3缓存20MB）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内存</w:t>
      </w:r>
      <w:r>
        <w:rPr>
          <w:rFonts w:hint="eastAsia" w:ascii="宋体" w:hAnsi="宋体" w:eastAsia="宋体" w:cs="宋体"/>
          <w:sz w:val="24"/>
          <w:szCs w:val="24"/>
        </w:rPr>
        <w:t>：≥8GB DDR5 4800MHz，2个内存插槽，最大支持32GB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存储</w:t>
      </w:r>
      <w:r>
        <w:rPr>
          <w:rFonts w:hint="eastAsia" w:ascii="宋体" w:hAnsi="宋体" w:eastAsia="宋体" w:cs="宋体"/>
          <w:sz w:val="24"/>
          <w:szCs w:val="24"/>
        </w:rPr>
        <w:t>：≥512GB M.2 NVMe SSD，支持扩展2.5英寸/3.5英寸硬盘位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显卡</w:t>
      </w:r>
      <w:r>
        <w:rPr>
          <w:rFonts w:hint="eastAsia" w:ascii="宋体" w:hAnsi="宋体" w:eastAsia="宋体" w:cs="宋体"/>
          <w:sz w:val="24"/>
          <w:szCs w:val="24"/>
        </w:rPr>
        <w:t>：集成 Intel UHD 730 显卡，共享系统内存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主板芯片组</w:t>
      </w:r>
      <w:r>
        <w:rPr>
          <w:rFonts w:hint="eastAsia" w:ascii="宋体" w:hAnsi="宋体" w:eastAsia="宋体" w:cs="宋体"/>
          <w:sz w:val="24"/>
          <w:szCs w:val="24"/>
        </w:rPr>
        <w:t>：≥Intel B560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电源</w:t>
      </w:r>
      <w:r>
        <w:rPr>
          <w:rFonts w:hint="eastAsia" w:ascii="宋体" w:hAnsi="宋体" w:eastAsia="宋体" w:cs="宋体"/>
          <w:sz w:val="24"/>
          <w:szCs w:val="24"/>
        </w:rPr>
        <w:t>：260W 高效电源，宽幅电压设计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前置接口</w:t>
      </w:r>
      <w:r>
        <w:rPr>
          <w:rFonts w:hint="eastAsia" w:ascii="宋体" w:hAnsi="宋体" w:eastAsia="宋体" w:cs="宋体"/>
          <w:sz w:val="24"/>
          <w:szCs w:val="24"/>
        </w:rPr>
        <w:t>：≥USB 3.2 Gen1 ×4、3.5mm 耳机/麦克风、SD读卡器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后置接口</w:t>
      </w:r>
      <w:r>
        <w:rPr>
          <w:rFonts w:hint="eastAsia" w:ascii="宋体" w:hAnsi="宋体" w:eastAsia="宋体" w:cs="宋体"/>
          <w:sz w:val="24"/>
          <w:szCs w:val="24"/>
        </w:rPr>
        <w:t>：≥USB 2.0 ×4、PS/2 ×2、≥RJ45 千兆网口 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、HDMI、3.5mm音频接口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网络</w:t>
      </w:r>
      <w:r>
        <w:rPr>
          <w:rFonts w:hint="eastAsia" w:ascii="宋体" w:hAnsi="宋体" w:eastAsia="宋体" w:cs="宋体"/>
          <w:sz w:val="24"/>
          <w:szCs w:val="24"/>
        </w:rPr>
        <w:t>：10/100/1000Mbps 有线网卡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操作系统：正版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windows 10 专业版（官网可查）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能效等级</w:t>
      </w:r>
      <w:r>
        <w:rPr>
          <w:rFonts w:hint="eastAsia" w:ascii="宋体" w:hAnsi="宋体" w:eastAsia="宋体" w:cs="宋体"/>
          <w:sz w:val="24"/>
          <w:szCs w:val="24"/>
        </w:rPr>
        <w:t>：一级能效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所有硬件均为原厂出厂标准配置，不得私自更改、改装或更换配件。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120" w:line="240" w:lineRule="auto"/>
        <w:ind w:left="0" w:leftChars="0" w:firstLine="0" w:firstLineChars="0"/>
        <w:jc w:val="left"/>
        <w:textAlignment w:val="auto"/>
        <w:outlineLvl w:val="3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bookmarkStart w:id="0" w:name="heading_3"/>
      <w:r>
        <w:rPr>
          <w:rFonts w:hint="eastAsia" w:ascii="宋体" w:hAnsi="宋体" w:eastAsia="宋体" w:cs="宋体"/>
          <w:b/>
          <w:sz w:val="24"/>
          <w:szCs w:val="24"/>
        </w:rPr>
        <w:t>显示器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一台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120" w:line="240" w:lineRule="auto"/>
        <w:ind w:leftChars="0"/>
        <w:jc w:val="left"/>
        <w:textAlignment w:val="auto"/>
        <w:outlineLvl w:val="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参数</w:t>
      </w:r>
      <w:bookmarkEnd w:id="0"/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尺寸</w:t>
      </w:r>
      <w:r>
        <w:rPr>
          <w:rFonts w:hint="eastAsia" w:ascii="宋体" w:hAnsi="宋体" w:eastAsia="宋体" w:cs="宋体"/>
          <w:sz w:val="24"/>
          <w:szCs w:val="24"/>
        </w:rPr>
        <w:t>：≥21.5英寸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面板</w:t>
      </w:r>
      <w:r>
        <w:rPr>
          <w:rFonts w:hint="eastAsia" w:ascii="宋体" w:hAnsi="宋体" w:eastAsia="宋体" w:cs="宋体"/>
          <w:sz w:val="24"/>
          <w:szCs w:val="24"/>
        </w:rPr>
        <w:t>：IPS/LED 背光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分辨率</w:t>
      </w:r>
      <w:r>
        <w:rPr>
          <w:rFonts w:hint="eastAsia" w:ascii="宋体" w:hAnsi="宋体" w:eastAsia="宋体" w:cs="宋体"/>
          <w:sz w:val="24"/>
          <w:szCs w:val="24"/>
        </w:rPr>
        <w:t>：≥1920×1080（FHD）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比例</w:t>
      </w:r>
      <w:r>
        <w:rPr>
          <w:rFonts w:hint="eastAsia" w:ascii="宋体" w:hAnsi="宋体" w:eastAsia="宋体" w:cs="宋体"/>
          <w:sz w:val="24"/>
          <w:szCs w:val="24"/>
        </w:rPr>
        <w:t>：16:9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接口</w:t>
      </w:r>
      <w:r>
        <w:rPr>
          <w:rFonts w:hint="eastAsia" w:ascii="宋体" w:hAnsi="宋体" w:eastAsia="宋体" w:cs="宋体"/>
          <w:sz w:val="24"/>
          <w:szCs w:val="24"/>
        </w:rPr>
        <w:t>：HDMI、VGA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特性</w:t>
      </w:r>
      <w:r>
        <w:rPr>
          <w:rFonts w:hint="eastAsia" w:ascii="宋体" w:hAnsi="宋体" w:eastAsia="宋体" w:cs="宋体"/>
          <w:sz w:val="24"/>
          <w:szCs w:val="24"/>
        </w:rPr>
        <w:t>：低蓝光、护眼模式，可壁挂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120" w:line="240" w:lineRule="auto"/>
        <w:ind w:left="0" w:leftChars="0" w:firstLine="0" w:firstLineChars="0"/>
        <w:jc w:val="left"/>
        <w:textAlignment w:val="auto"/>
        <w:outlineLvl w:val="3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bookmarkStart w:id="1" w:name="heading_7"/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喷墨打印机</w:t>
      </w:r>
      <w:bookmarkEnd w:id="1"/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一台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120" w:line="240" w:lineRule="auto"/>
        <w:ind w:leftChars="0"/>
        <w:jc w:val="left"/>
        <w:textAlignment w:val="auto"/>
        <w:outlineLvl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参数：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产品类型</w:t>
      </w:r>
      <w:r>
        <w:rPr>
          <w:rFonts w:hint="eastAsia" w:ascii="宋体" w:hAnsi="宋体" w:eastAsia="宋体" w:cs="宋体"/>
          <w:sz w:val="24"/>
          <w:szCs w:val="24"/>
        </w:rPr>
        <w:t>：A4 商用黑白墨仓式喷墨打印机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打印方式</w:t>
      </w:r>
      <w:r>
        <w:rPr>
          <w:rFonts w:hint="eastAsia" w:ascii="宋体" w:hAnsi="宋体" w:eastAsia="宋体" w:cs="宋体"/>
          <w:sz w:val="24"/>
          <w:szCs w:val="24"/>
        </w:rPr>
        <w:t>：微压电喷墨技术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适用场景</w:t>
      </w:r>
      <w:r>
        <w:rPr>
          <w:rFonts w:hint="eastAsia" w:ascii="宋体" w:hAnsi="宋体" w:eastAsia="宋体" w:cs="宋体"/>
          <w:sz w:val="24"/>
          <w:szCs w:val="24"/>
        </w:rPr>
        <w:t>：办公文档、处方单、发票、不干胶标签等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120" w:line="240" w:lineRule="auto"/>
        <w:ind w:left="0"/>
        <w:jc w:val="left"/>
        <w:textAlignment w:val="auto"/>
        <w:outlineLvl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最大打印幅面</w:t>
      </w:r>
      <w:r>
        <w:rPr>
          <w:rFonts w:hint="eastAsia" w:ascii="宋体" w:hAnsi="宋体" w:eastAsia="宋体" w:cs="宋体"/>
          <w:sz w:val="24"/>
          <w:szCs w:val="24"/>
        </w:rPr>
        <w:t>：A4（支持Legal）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打印速度</w:t>
      </w:r>
      <w:r>
        <w:rPr>
          <w:rFonts w:hint="eastAsia" w:ascii="宋体" w:hAnsi="宋体" w:eastAsia="宋体" w:cs="宋体"/>
          <w:sz w:val="24"/>
          <w:szCs w:val="24"/>
        </w:rPr>
        <w:t>：经济模式33ppm，标准模式18ppm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最高分辨率</w:t>
      </w:r>
      <w:r>
        <w:rPr>
          <w:rFonts w:hint="eastAsia" w:ascii="宋体" w:hAnsi="宋体" w:eastAsia="宋体" w:cs="宋体"/>
          <w:sz w:val="24"/>
          <w:szCs w:val="24"/>
        </w:rPr>
        <w:t>：2400×1200 dpi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月打印负荷</w:t>
      </w:r>
      <w:r>
        <w:rPr>
          <w:rFonts w:hint="eastAsia" w:ascii="宋体" w:hAnsi="宋体" w:eastAsia="宋体" w:cs="宋体"/>
          <w:sz w:val="24"/>
          <w:szCs w:val="24"/>
        </w:rPr>
        <w:t>：5000页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墨水类型</w:t>
      </w:r>
      <w:r>
        <w:rPr>
          <w:rFonts w:hint="eastAsia" w:ascii="宋体" w:hAnsi="宋体" w:eastAsia="宋体" w:cs="宋体"/>
          <w:sz w:val="24"/>
          <w:szCs w:val="24"/>
        </w:rPr>
        <w:t>：颜料墨水（防水、耐光、不褪色）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墨仓容量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A4文档约6000页，A5约20000页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接口</w:t>
      </w:r>
      <w:r>
        <w:rPr>
          <w:rFonts w:hint="eastAsia" w:ascii="宋体" w:hAnsi="宋体" w:eastAsia="宋体" w:cs="宋体"/>
          <w:sz w:val="24"/>
          <w:szCs w:val="24"/>
        </w:rPr>
        <w:t>：USB 2.0、10/100Mbps 有线网口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网络功能</w:t>
      </w:r>
      <w:r>
        <w:rPr>
          <w:rFonts w:hint="eastAsia" w:ascii="宋体" w:hAnsi="宋体" w:eastAsia="宋体" w:cs="宋体"/>
          <w:sz w:val="24"/>
          <w:szCs w:val="24"/>
        </w:rPr>
        <w:t>：支持有线/无线打印、远程打印、多人共享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安装调试</w:t>
      </w:r>
      <w:r>
        <w:rPr>
          <w:rFonts w:hint="eastAsia" w:ascii="宋体" w:hAnsi="宋体" w:eastAsia="宋体" w:cs="宋体"/>
          <w:sz w:val="24"/>
          <w:szCs w:val="24"/>
        </w:rPr>
        <w:t>：供应商负责免费上门安装、调试、驱动部署及使用培训。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服务响应</w:t>
      </w:r>
      <w:r>
        <w:rPr>
          <w:rFonts w:hint="eastAsia" w:ascii="宋体" w:hAnsi="宋体" w:eastAsia="宋体" w:cs="宋体"/>
          <w:sz w:val="24"/>
          <w:szCs w:val="24"/>
        </w:rPr>
        <w:t>：7×24小时技术支持，故障4小时响应，24小时上门修复。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所有硬件均为原厂出厂标准配置，不得私自更改、改装或更换配件。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医保刷脸支付设备一套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4.1设备参数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部件</w:t>
            </w:r>
          </w:p>
        </w:tc>
        <w:tc>
          <w:tcPr>
            <w:tcW w:w="6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技术规格参数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显示器</w:t>
            </w:r>
          </w:p>
        </w:tc>
        <w:tc>
          <w:tcPr>
            <w:tcW w:w="6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尺寸：≥8寸竖屏，分辨率：≥800*1280，电容式触控屏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处理器</w:t>
            </w:r>
          </w:p>
        </w:tc>
        <w:tc>
          <w:tcPr>
            <w:tcW w:w="6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≥8核 2.0GHz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存储器</w:t>
            </w:r>
          </w:p>
        </w:tc>
        <w:tc>
          <w:tcPr>
            <w:tcW w:w="6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≥4GB+64GB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6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Android8.1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网络</w:t>
            </w:r>
          </w:p>
        </w:tc>
        <w:tc>
          <w:tcPr>
            <w:tcW w:w="6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WIFl：2.4G/5G双频，通过3G/4G网络专线或GRE方式接入医保业务区网络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人脸识别</w:t>
            </w:r>
          </w:p>
        </w:tc>
        <w:tc>
          <w:tcPr>
            <w:tcW w:w="6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基于3D结构光摄像头，具备人脸识别功能并能通过人脸识别确认用户身份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蓝牙</w:t>
            </w:r>
          </w:p>
        </w:tc>
        <w:tc>
          <w:tcPr>
            <w:tcW w:w="6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4.2频率范围：2400-2483.5MHz；发射功率：≤20dBm(EIRP)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身份证读取模块【可选配】</w:t>
            </w:r>
          </w:p>
        </w:tc>
        <w:tc>
          <w:tcPr>
            <w:tcW w:w="6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基于身份证识读身份信息，该模块须集成到医保业务综合服务终端，读取二代身份证。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二维码识读</w:t>
            </w:r>
          </w:p>
        </w:tc>
        <w:tc>
          <w:tcPr>
            <w:tcW w:w="6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传感器；支持码制：符合国际、国内通用二维码标准识读精度：一维码≥5mil；二维码≤7.5mil；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加密安全</w:t>
            </w:r>
          </w:p>
        </w:tc>
        <w:tc>
          <w:tcPr>
            <w:tcW w:w="6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内置国家密码管理部门核准硬件密码技术加固安全模块，终端部件防拆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电源适配器</w:t>
            </w:r>
          </w:p>
        </w:tc>
        <w:tc>
          <w:tcPr>
            <w:tcW w:w="6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12V 3A，工作电压范围：AC 110V~220V工作频率50~60Hz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喇叭模块</w:t>
            </w:r>
          </w:p>
        </w:tc>
        <w:tc>
          <w:tcPr>
            <w:tcW w:w="6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50cm距离响度不低于83dB，且谐波失真&lt;10%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GPS上送</w:t>
            </w:r>
          </w:p>
        </w:tc>
        <w:tc>
          <w:tcPr>
            <w:tcW w:w="6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具备地理位置信息获取和上送能力，应对地理位置信息进行有效保护，防止被篡改。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扩展接口</w:t>
            </w:r>
          </w:p>
        </w:tc>
        <w:tc>
          <w:tcPr>
            <w:tcW w:w="6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网☐*1；USB*2；串☐RJ45*1；电源☐*1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防盗设计</w:t>
            </w:r>
          </w:p>
        </w:tc>
        <w:tc>
          <w:tcPr>
            <w:tcW w:w="6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须具备防盗锁孔设计，保障设备安全性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升降支架</w:t>
            </w:r>
          </w:p>
        </w:tc>
        <w:tc>
          <w:tcPr>
            <w:tcW w:w="6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须具备支架升降功能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选配</w:t>
            </w:r>
          </w:p>
        </w:tc>
        <w:tc>
          <w:tcPr>
            <w:tcW w:w="6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密码键盘，非接卡读卡器、磁条卡读取模块、银行卡模块等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具备产品认证证书</w:t>
            </w:r>
          </w:p>
        </w:tc>
        <w:tc>
          <w:tcPr>
            <w:tcW w:w="6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国家医保局CHS认证机构检测《医保业务综合服务终端检测报告证书》ROHS认证、3C认证、SRRC核准认证、CTA许可证。</w:t>
            </w:r>
          </w:p>
        </w:tc>
      </w:tr>
    </w:tbl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4.2、 配套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软件功能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医保电子凭证激活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核实参保身份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医保结算支付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自费结算支付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支持新余市医保两定接口动态库fsiapidll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5、医保卡读卡器一台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（1）支持江西医保卡读卡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（2）支持新余市医保两定接口动态库fsiapidll。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5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电压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DC 5V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取电方式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USB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电流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不大于350MA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通讯线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标准1.8米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通讯接口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接口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USB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通讯速率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12Mbps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接触式读卡模块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卡片类型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符合ISO7816标准A类5V/B类3V、SLE4428、SLE4442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工作协议 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ISO7816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读写速率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9600-57600bps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读写数据长度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短路保护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卡到位检测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卡座寿命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≤10万次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密码键盘模块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连接方式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PS/2 接口，与读写器分离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通讯线长度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2 米通讯线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按键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按键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15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按键，其中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0-9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共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10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个数字键、取消键、确认键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、退格键，预留两个功能按键，取消键支持取消输入功能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显示屏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LCD 液晶显示屏，可显示两行，每行至少显示 7 个汉字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语音提示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</w:p>
        </w:tc>
      </w:tr>
    </w:tbl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6、条码标签打印机一台</w:t>
      </w:r>
    </w:p>
    <w:tbl>
      <w:tblPr>
        <w:tblStyle w:val="3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680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8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基本参数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桌面式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打印方式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热敏式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7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打印分辨率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203×203dpi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打印速度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150mm/s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介质分离方式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"https://detail.zol.com.cn/label_printer/p12944/" \o "https://detail.zol.com.cn/label_printer/p12944/" </w:instrText>
            </w: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自动</w:t>
            </w: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配件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切刀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打印性能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78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条形码</w:t>
            </w:r>
          </w:p>
        </w:tc>
        <w:tc>
          <w:tcPr>
            <w:tcW w:w="680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一维码 Code 39、UPC-A、UPC-E、Matrix 25、Industrial 2 of 5、Interleaved 2 of 5.Post2of5(China)、Code 128、EAN-13、EAN-8、HBIC(Code39)、Codabar、UPC2.UPC5、Code93、UCC/EAN Code</w:t>
            </w: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二维码 PDF417、MaxiCode、QRCode、Data Matrix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7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0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通讯接口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USB接口(2.0全速)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存储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SDRAM:8MB FLASH:8MB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介质传感器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纸张检测、黑标检测、标签检测、机构检测、碳带检测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7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打印头寿命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150km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8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介质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介质宽度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108mm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8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碳带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碳带长度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300mm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碳带宽度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33-110mm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碳带外径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68mm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7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卷芯内径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25.4mm</w:t>
            </w:r>
          </w:p>
        </w:tc>
      </w:tr>
    </w:tbl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3E45D"/>
    <w:multiLevelType w:val="singleLevel"/>
    <w:tmpl w:val="2E73E45D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274CDE3"/>
    <w:multiLevelType w:val="singleLevel"/>
    <w:tmpl w:val="6274CDE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ZTA4ZTY3MzExMmQyNjg0ZGM4OTEwMjY0MDZjNWJiNDkifQ=="/>
  </w:docVars>
  <w:rsids>
    <w:rsidRoot w:val="00000000"/>
    <w:rsid w:val="26F62850"/>
    <w:rsid w:val="2C8D11B5"/>
    <w:rsid w:val="3F932B54"/>
    <w:rsid w:val="42290184"/>
    <w:rsid w:val="643638B4"/>
    <w:rsid w:val="68065D68"/>
    <w:rsid w:val="735573D6"/>
    <w:rsid w:val="76554E2D"/>
    <w:rsid w:val="7DAC41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等线" w:hAnsi="等线" w:eastAsia="等线"/>
      <w:bCs/>
      <w:snapToGrid w:val="0"/>
      <w:sz w:val="22"/>
      <w:szCs w:val="20"/>
      <w:lang w:eastAsia="en-US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font21"/>
    <w:basedOn w:val="4"/>
    <w:qFormat/>
    <w:uiPriority w:val="0"/>
    <w:rPr>
      <w:rFonts w:hint="default" w:ascii="Segoe UI" w:hAnsi="Segoe UI" w:eastAsia="Segoe UI" w:cs="Segoe UI"/>
      <w:color w:val="0F1115"/>
      <w:sz w:val="23"/>
      <w:szCs w:val="23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F1115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1565</Words>
  <Characters>2176</Characters>
  <TotalTime>1</TotalTime>
  <ScaleCrop>false</ScaleCrop>
  <LinksUpToDate>false</LinksUpToDate>
  <CharactersWithSpaces>2238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2026-03-17T09:50:00Z</dcterms:created>
  <dc:creator>Apache POI</dc:creator>
  <cp:lastModifiedBy>Demi</cp:lastModifiedBy>
  <dcterms:modified xsi:type="dcterms:W3CDTF">2026-03-19T06:08:19Z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eyJoZGlkIjoiOWViYTQ1YzJkZGM5YzEyMThiNWU0MmM1NzQyZGZhY2MiLCJ1c2VySWQiOiI0MTk5MTY5NjcifQ==</vt:lpwstr>
  </property>
  <property fmtid="{D5CDD505-2E9C-101B-9397-08002B2CF9AE}" pid="3" name="KSOProductBuildVer">
    <vt:lpwstr>2052-12.1.0.16729</vt:lpwstr>
  </property>
  <property fmtid="{D5CDD505-2E9C-101B-9397-08002B2CF9AE}" pid="4" name="ICV">
    <vt:lpwstr>66B212F1DB7B4B06AEE01EE0ED8836DE_12</vt:lpwstr>
  </property>
</Properties>
</file>