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提供互联网专线及光纤租用服务，通过静态路由协议与城域网互联的、上下行速率对称的互联网接入服务，具体包括以下服务：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专线服务（包括安全服务，1个公网IP地址，速率50M）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远程医疗专线服务（包括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1个公网IP地址，速率100M）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云胶片专线服务（包括4个公网IP地址，速率100M）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IPV6专线服务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包括1个公网IPv6地址，速率50M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良山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服务，速率40M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服务，速率6M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87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566DE"/>
    <w:multiLevelType w:val="multilevel"/>
    <w:tmpl w:val="61E566D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AB"/>
    <w:rsid w:val="00087E1A"/>
    <w:rsid w:val="0023079B"/>
    <w:rsid w:val="00460F2E"/>
    <w:rsid w:val="0053326C"/>
    <w:rsid w:val="006444AB"/>
    <w:rsid w:val="00A06B6B"/>
    <w:rsid w:val="00BD2305"/>
    <w:rsid w:val="00BE6A77"/>
    <w:rsid w:val="0F665077"/>
    <w:rsid w:val="3BD513EE"/>
    <w:rsid w:val="498B097D"/>
    <w:rsid w:val="6EC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191</Characters>
  <Lines>1</Lines>
  <Paragraphs>1</Paragraphs>
  <TotalTime>2</TotalTime>
  <ScaleCrop>false</ScaleCrop>
  <LinksUpToDate>false</LinksUpToDate>
  <CharactersWithSpaces>191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2026-03-18T08:08:00Z</dcterms:created>
  <dc:creator>胡凯（工业行业中心）</dc:creator>
  <cp:lastModifiedBy>董寅</cp:lastModifiedBy>
  <dcterms:modified xsi:type="dcterms:W3CDTF">2026-03-18T12:47:56Z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eyJoZGlkIjoiMDQwMWQzZjEwZmFiYmE4YWRhNjc2OTE2YjEzMGZjOTgiLCJ1c2VySWQiOiI4NzE3NTI2MjIifQ==</vt:lpwstr>
  </property>
  <property fmtid="{D5CDD505-2E9C-101B-9397-08002B2CF9AE}" pid="3" name="KSOProductBuildVer">
    <vt:lpwstr>2052-11.8.2.12195</vt:lpwstr>
  </property>
  <property fmtid="{D5CDD505-2E9C-101B-9397-08002B2CF9AE}" pid="4" name="ICV">
    <vt:lpwstr>E97F9EDC0EBE4A62A62DAE531F16A347_13</vt:lpwstr>
  </property>
</Properties>
</file>