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pPr w:leftFromText="180" w:rightFromText="180" w:vertAnchor="page" w:horzAnchor="margin" w:tblpXSpec="center" w:tblpY="1634"/>
        <w:tblW w:w="7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134"/>
        <w:gridCol w:w="5812"/>
      </w:tblGrid>
      <w:tr w14:paraId="0B65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09CCB9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</w:tcPr>
          <w:p w14:paraId="0DECF5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子项</w:t>
            </w:r>
          </w:p>
        </w:tc>
        <w:tc>
          <w:tcPr>
            <w:tcW w:w="5812" w:type="dxa"/>
          </w:tcPr>
          <w:p w14:paraId="56836F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详细要求</w:t>
            </w:r>
          </w:p>
        </w:tc>
      </w:tr>
      <w:tr w14:paraId="06FB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2" w:type="dxa"/>
            <w:gridSpan w:val="3"/>
          </w:tcPr>
          <w:p w14:paraId="484B2C9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临床药学监护系统</w:t>
            </w:r>
            <w:r>
              <w:rPr>
                <w:rFonts w:ascii="宋体" w:hAnsi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功能要求</w:t>
            </w:r>
          </w:p>
        </w:tc>
      </w:tr>
      <w:tr w14:paraId="7161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3423E312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FCAF9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患者档案</w:t>
            </w:r>
          </w:p>
        </w:tc>
        <w:tc>
          <w:tcPr>
            <w:tcW w:w="5812" w:type="dxa"/>
          </w:tcPr>
          <w:p w14:paraId="08D202FC"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提供患者个人档案，方便药师查看患者历次就诊记录、药学服务记录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BC93777"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患者档案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应包括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个人信息、过敏史、药品不良反应史、基因检测、既往手术史、既往病史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诊疗记录等，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药师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可编辑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4B2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0343B90C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81EA1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监护范围</w:t>
            </w:r>
          </w:p>
        </w:tc>
        <w:tc>
          <w:tcPr>
            <w:tcW w:w="5812" w:type="dxa"/>
          </w:tcPr>
          <w:p w14:paraId="2A2C6887">
            <w:pPr>
              <w:pStyle w:val="7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按科室、病区、医疗组、主管医生设置监护范围，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实现对</w:t>
            </w:r>
            <w:r>
              <w:rPr>
                <w:rFonts w:hint="eastAsia" w:cs="Times New Roman" w:asciiTheme="minorEastAsia" w:hAnsiTheme="minorEastAsia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监护范围内患者当日新开医嘱进行批量审查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方便药师开展监护工作。</w:t>
            </w:r>
          </w:p>
        </w:tc>
      </w:tr>
      <w:tr w14:paraId="0238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1F81A962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C4BCD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监护评级</w:t>
            </w:r>
          </w:p>
        </w:tc>
        <w:tc>
          <w:tcPr>
            <w:tcW w:w="5812" w:type="dxa"/>
          </w:tcPr>
          <w:p w14:paraId="1310AFE3">
            <w:pPr>
              <w:pStyle w:val="7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系统应具备监护评级机制，可根据异常检验结果、异常生命体征、重点关注药品、用药品种数、是否存在特殊治疗将患者自动划分为一级、二级、三级药学监护，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并根据监护级别推荐监护频率，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药师可进行人工确认。</w:t>
            </w:r>
          </w:p>
        </w:tc>
      </w:tr>
      <w:tr w14:paraId="01A00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242D96DC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040141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重点关注病例</w:t>
            </w:r>
          </w:p>
        </w:tc>
        <w:tc>
          <w:tcPr>
            <w:tcW w:w="5812" w:type="dxa"/>
          </w:tcPr>
          <w:p w14:paraId="6A37C2E1">
            <w:pPr>
              <w:pStyle w:val="7"/>
              <w:pageBreakBefore w:val="0"/>
              <w:numPr>
                <w:ilvl w:val="1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自动筛选出需要重点监护的患者，包括新入院、待出院、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3天内转入、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一级/二级监护、未完成监护计划、肝肾损害、过敏、手术、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医药公式与评估量表结果、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执行中重点关注药品、执行中不合理医嘱、异常检验、异常体征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自定义患者。</w:t>
            </w:r>
          </w:p>
          <w:p w14:paraId="37812B0F">
            <w:pPr>
              <w:pStyle w:val="7"/>
              <w:pageBreakBefore w:val="0"/>
              <w:numPr>
                <w:ilvl w:val="1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根据药品、疾病特点自定义患者，如VTE异常且未使用抗凝药、尿隐血阳性、万古霉素联用阿奇霉素的患者，自定义要素包括但不限于药品、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检查项目、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检验结果、基因检测、出血风险、VTE风险、手术、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切口类型、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诊断和联合用药、用药天数、体重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、年龄、住院天数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F4CD54F">
            <w:pPr>
              <w:pStyle w:val="7"/>
              <w:pageBreakBefore w:val="0"/>
              <w:numPr>
                <w:ilvl w:val="1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自定义联合用药患者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需提供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同天使用、同点有交叉、同点有交叉或前后相差小于24小时的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联用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方式。</w:t>
            </w:r>
          </w:p>
        </w:tc>
      </w:tr>
      <w:tr w14:paraId="0386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26" w:type="dxa"/>
            <w:vAlign w:val="center"/>
          </w:tcPr>
          <w:p w14:paraId="4AC31601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392FF5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患者360视图</w:t>
            </w:r>
          </w:p>
        </w:tc>
        <w:tc>
          <w:tcPr>
            <w:tcW w:w="5812" w:type="dxa"/>
          </w:tcPr>
          <w:p w14:paraId="4B95EBC3">
            <w:pPr>
              <w:pStyle w:val="7"/>
              <w:pageBreakBefore w:val="0"/>
              <w:numPr>
                <w:ilvl w:val="1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系统应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整合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患者数据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方便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药师查看，包括患者基本信息、医嘱、检验、检查、手术、会诊、病程、历史诊疗、健康摘要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用药时序图、药品联用图、风险提示。</w:t>
            </w:r>
          </w:p>
          <w:p w14:paraId="558E6CB5">
            <w:pPr>
              <w:pStyle w:val="7"/>
              <w:pageBreakBefore w:val="0"/>
              <w:numPr>
                <w:ilvl w:val="1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基本信息应包括但不限于患者姓名、年龄、标记、体表面积、体重指数、入院诊断、肌酐清除率、过敏史、基因检测结果、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医药公式与评估量表及结果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6B31C58">
            <w:pPr>
              <w:pStyle w:val="7"/>
              <w:pageBreakBefore w:val="0"/>
              <w:numPr>
                <w:ilvl w:val="1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系统应高亮显示患者在用医嘱，并提供药疗/非药疗、长期/临时、三日内新开医嘱、出院带药、特殊标记医嘱、特殊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药品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属性供药师筛选。</w:t>
            </w:r>
          </w:p>
          <w:p w14:paraId="14C147FA">
            <w:pPr>
              <w:pStyle w:val="7"/>
              <w:pageBreakBefore w:val="0"/>
              <w:numPr>
                <w:ilvl w:val="1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需提供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用药时序图自定义功能，药师可根据科室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疾病特点设置显示项目，包括呼吸、脉搏、体温、疼痛评分、血糖、内科/外科VTE风险、内科/外科出血风险、出/入量、血压、体重、身高、手术、病原学送检、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内生肌酐清除率、肾小球滤过率、医药公式与评估量表、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药品、检验。</w:t>
            </w:r>
          </w:p>
          <w:p w14:paraId="6F08AB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5.5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提供数据录入功能，方便药师手动补录患者检验检查和诊断等数据。</w:t>
            </w:r>
          </w:p>
          <w:p w14:paraId="7FE4B1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.6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需提供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自定义事项提醒，药师可根据患者监护需要设置提醒内容及时间，方便药师及时处理。</w:t>
            </w:r>
          </w:p>
        </w:tc>
      </w:tr>
      <w:tr w14:paraId="35B9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52295D7B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7F40E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监护全过程</w:t>
            </w:r>
          </w:p>
        </w:tc>
        <w:tc>
          <w:tcPr>
            <w:tcW w:w="5812" w:type="dxa"/>
          </w:tcPr>
          <w:p w14:paraId="34EEA2E7">
            <w:pPr>
              <w:pStyle w:val="7"/>
              <w:pageBreakBefore w:val="0"/>
              <w:numPr>
                <w:ilvl w:val="1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需提供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入院评估表，内容包括患者一般资料、入院状况、既往用药了解程序、主要实验室检查结果、风险评估、依从性评估、疾病认识。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应可导入既往入院评估。</w:t>
            </w:r>
          </w:p>
          <w:p w14:paraId="0A0DED73">
            <w:pPr>
              <w:pStyle w:val="7"/>
              <w:pageBreakBefore w:val="0"/>
              <w:numPr>
                <w:ilvl w:val="1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需提供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程序审查结果、药品说明书、注意事项辅助药师进行合理用药审查，应支持药师将不合理医嘱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一键生成用药建议，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反馈给临床医生并记录医生采纳情况。</w:t>
            </w:r>
          </w:p>
          <w:p w14:paraId="41E3012F">
            <w:pPr>
              <w:pStyle w:val="7"/>
              <w:pageBreakBefore w:val="0"/>
              <w:numPr>
                <w:ilvl w:val="1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自动导入患者在用医嘱，快速生成药物重整计划，应支持药师将重整计划反馈给临床医生并记录医生采纳情况。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应可导入既往重整计划。</w:t>
            </w:r>
          </w:p>
          <w:p w14:paraId="51FEFEEF">
            <w:pPr>
              <w:pStyle w:val="7"/>
              <w:pageBreakBefore w:val="0"/>
              <w:numPr>
                <w:ilvl w:val="1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需提供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导入历史监护计划、监护计划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模板快捷输入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、医嘱/检验/检查自动导入功能、医嘱/检验值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模糊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查找功能，帮助药师快速生成监护计划。</w:t>
            </w:r>
          </w:p>
          <w:p w14:paraId="0F4037A8">
            <w:pPr>
              <w:pStyle w:val="7"/>
              <w:pageBreakBefore w:val="0"/>
              <w:numPr>
                <w:ilvl w:val="1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需提供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监护日志模板，内容包括监护日期、病情变化、修正诊断、药学问诊、问题及患者反馈、治疗方案、新开药品、停嘱药品、实验室检查结果更新、药学分析与建议，药师应可根据需要自定义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填写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内容。</w:t>
            </w:r>
          </w:p>
          <w:p w14:paraId="6E623E9E">
            <w:pPr>
              <w:pStyle w:val="7"/>
              <w:pageBreakBefore w:val="0"/>
              <w:numPr>
                <w:ilvl w:val="1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根据患者已有基因检测结果、血药浓度结果提醒药师制定个体化用药方案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需提供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单室模型静脉注射药动学公式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协助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药师调整用量。</w:t>
            </w:r>
          </w:p>
          <w:p w14:paraId="00852EC9">
            <w:pPr>
              <w:pStyle w:val="7"/>
              <w:pageBreakBefore w:val="0"/>
              <w:numPr>
                <w:ilvl w:val="1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系统应支持药师将用药建议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一键生成监护计划，提高药师填写效率。系统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支持药师将用药建议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发送给临床医生并记录医生对于该用药建议的采纳情况，发送方式应为医生工作站消息提示。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系统应支持用药建议智能分析功能，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自动读取并分析医生行为，智能判断医生是否采纳建议。药师可在程序评估结果的基础上人工确认。</w:t>
            </w:r>
          </w:p>
          <w:p w14:paraId="06CA11F3">
            <w:pPr>
              <w:pStyle w:val="7"/>
              <w:pageBreakBefore w:val="0"/>
              <w:numPr>
                <w:ilvl w:val="1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自动生成患者全程化药学监护记录，并根据监护记录内容生成“新入院患者药学监护记录表”、“在院患者药学监护记录表”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8CCD94E">
            <w:pPr>
              <w:pStyle w:val="7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6.9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系统应支持医生在工作站、电子病历等系统中自主查看监护评级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监护计划、监护日志、用药建议、药物重整计划、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个体化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用药方案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风险评估。</w:t>
            </w:r>
          </w:p>
        </w:tc>
      </w:tr>
      <w:tr w14:paraId="2664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3BB21D4A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3B1A61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专项监护</w:t>
            </w:r>
          </w:p>
        </w:tc>
        <w:tc>
          <w:tcPr>
            <w:tcW w:w="5812" w:type="dxa"/>
          </w:tcPr>
          <w:p w14:paraId="7E1929C7">
            <w:pPr>
              <w:pStyle w:val="7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实现批量医嘱审核功能，快速发现不合理医嘱，提高药师医嘱审核效率。系统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提供药学会诊、血药浓度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基因检测个体化治疗方案随访管理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功能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，并记录医生对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个体化治疗方案的采纳情况。</w:t>
            </w:r>
          </w:p>
        </w:tc>
      </w:tr>
      <w:tr w14:paraId="5E8C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347CD420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33E290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带教学习</w:t>
            </w:r>
          </w:p>
        </w:tc>
        <w:tc>
          <w:tcPr>
            <w:tcW w:w="5812" w:type="dxa"/>
          </w:tcPr>
          <w:p w14:paraId="15C9173B">
            <w:pPr>
              <w:pStyle w:val="7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需提供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带教模块，学生填写的药学记录需提交老师审核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52C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0F82A9A9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22B36B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药学记录</w:t>
            </w:r>
          </w:p>
        </w:tc>
        <w:tc>
          <w:tcPr>
            <w:tcW w:w="5812" w:type="dxa"/>
          </w:tcPr>
          <w:p w14:paraId="58385BF1">
            <w:pPr>
              <w:pStyle w:val="7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自动生成我的监护病例/查房备注/带教学习、全院监护记录/发送记录/带教学习、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用药建议采纳情况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等药学记录供药师查询、处理。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系统应支持批量生成查房备注，减少药师填写工作量。</w:t>
            </w:r>
          </w:p>
        </w:tc>
      </w:tr>
      <w:tr w14:paraId="1D0C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658F874D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4E468C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药学查房</w:t>
            </w:r>
          </w:p>
        </w:tc>
        <w:tc>
          <w:tcPr>
            <w:tcW w:w="5812" w:type="dxa"/>
          </w:tcPr>
          <w:p w14:paraId="03884006">
            <w:pPr>
              <w:pStyle w:val="7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需提供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移动端程序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协助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药师完成药学查房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，移动端应支持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查看患者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360视图并简单备注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查房前准备和查房时情况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需提供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查房备注模板，方便药师快速填写。</w:t>
            </w:r>
          </w:p>
        </w:tc>
      </w:tr>
      <w:tr w14:paraId="4E8B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40C04E81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2C9083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用药咨询</w:t>
            </w:r>
          </w:p>
        </w:tc>
        <w:tc>
          <w:tcPr>
            <w:tcW w:w="5812" w:type="dxa"/>
          </w:tcPr>
          <w:p w14:paraId="2438260A">
            <w:pPr>
              <w:pStyle w:val="7"/>
              <w:pageBreakBefore w:val="0"/>
              <w:numPr>
                <w:ilvl w:val="1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线下咨询</w:t>
            </w:r>
          </w:p>
          <w:p w14:paraId="5900DBBD">
            <w:pPr>
              <w:pStyle w:val="7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系统应支持药师记录门诊患者、住院患者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患者亲友、医生、护士发起的线下用药咨询及药师解答，应支持延答复操作，方便药师查找暂未答复的问题。</w:t>
            </w:r>
          </w:p>
          <w:p w14:paraId="10FABC10"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医生咨询</w:t>
            </w:r>
          </w:p>
          <w:p w14:paraId="3F2020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系统应支持医生在工作站向药师发起用药咨询。</w:t>
            </w:r>
          </w:p>
        </w:tc>
      </w:tr>
      <w:tr w14:paraId="1C90E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0160E2B6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7CE609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用药指导</w:t>
            </w:r>
          </w:p>
        </w:tc>
        <w:tc>
          <w:tcPr>
            <w:tcW w:w="5812" w:type="dxa"/>
          </w:tcPr>
          <w:p w14:paraId="0812727A">
            <w:pPr>
              <w:pStyle w:val="7"/>
              <w:pageBreakBefore w:val="0"/>
              <w:numPr>
                <w:ilvl w:val="1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系统应支持自动生成用药指导单，包括用药清单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（药品名称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/规格/厂家/发药数量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用法用量/等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药品注意事项、服药时间表、错时给药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、食物宜忌事项、其他注意事项。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药师设置特殊周剂量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月剂量给药方案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FF53221">
            <w:pPr>
              <w:pageBreakBefore w:val="0"/>
              <w:numPr>
                <w:ilvl w:val="1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系统应支持将用药指导单打印给患者。</w:t>
            </w:r>
          </w:p>
        </w:tc>
      </w:tr>
      <w:tr w14:paraId="12E9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6A748D76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1463C9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统计分析</w:t>
            </w:r>
          </w:p>
        </w:tc>
        <w:tc>
          <w:tcPr>
            <w:tcW w:w="5812" w:type="dxa"/>
          </w:tcPr>
          <w:p w14:paraId="66B0CE7D">
            <w:pPr>
              <w:pStyle w:val="7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color w:val="auto"/>
                <w:szCs w:val="21"/>
              </w:rPr>
              <w:t>系统</w:t>
            </w: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需</w:t>
            </w:r>
            <w:r>
              <w:rPr>
                <w:rFonts w:ascii="宋体" w:hAnsi="宋体" w:cs="Times New Roman"/>
                <w:color w:val="auto"/>
                <w:szCs w:val="21"/>
              </w:rPr>
              <w:t>根据药师工作内容生成以下报表：</w:t>
            </w:r>
          </w:p>
          <w:p w14:paraId="3AC0D385">
            <w:pPr>
              <w:pStyle w:val="7"/>
              <w:pageBreakBefore w:val="0"/>
              <w:numPr>
                <w:ilvl w:val="1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color w:val="auto"/>
                <w:szCs w:val="21"/>
              </w:rPr>
              <w:t>住院监护</w:t>
            </w:r>
          </w:p>
          <w:p w14:paraId="127F627F">
            <w:pPr>
              <w:pStyle w:val="7"/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color w:val="auto"/>
                <w:szCs w:val="21"/>
              </w:rPr>
              <w:t>医嘱审核汇总</w:t>
            </w:r>
          </w:p>
          <w:p w14:paraId="5FC789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需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按药师、科室、主管医生维度统计医嘱审核情况，如审核数、医嘱审核占比、不合理医嘱数等</w:t>
            </w:r>
          </w:p>
          <w:p w14:paraId="61941FFD">
            <w:pPr>
              <w:pStyle w:val="7"/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color w:val="auto"/>
                <w:szCs w:val="21"/>
              </w:rPr>
              <w:t>药学监护记录汇总</w:t>
            </w:r>
          </w:p>
          <w:p w14:paraId="38134B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需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按药师、科室、全院维度统计药学监护各项记录数及全院趋势分析，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包括但不限于监护计划/日志数、用药建议、药物重整数等。</w:t>
            </w:r>
          </w:p>
          <w:p w14:paraId="5B4F73C2">
            <w:pPr>
              <w:pStyle w:val="7"/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出院病人</w:t>
            </w:r>
            <w:r>
              <w:rPr>
                <w:rFonts w:ascii="宋体" w:hAnsi="宋体"/>
                <w:color w:val="auto"/>
                <w:szCs w:val="21"/>
              </w:rPr>
              <w:t>药学监护</w:t>
            </w:r>
            <w:r>
              <w:rPr>
                <w:rFonts w:hint="eastAsia" w:ascii="宋体" w:hAnsi="宋体"/>
                <w:color w:val="auto"/>
                <w:szCs w:val="21"/>
              </w:rPr>
              <w:t>统计</w:t>
            </w:r>
          </w:p>
          <w:p w14:paraId="33D0922C">
            <w:pPr>
              <w:pStyle w:val="47"/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药学监护病人清单表</w:t>
            </w:r>
          </w:p>
          <w:p w14:paraId="63846F02">
            <w:pPr>
              <w:pStyle w:val="47"/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科室药学监护病人数统计</w:t>
            </w:r>
          </w:p>
          <w:p w14:paraId="30EC92DD">
            <w:pPr>
              <w:pStyle w:val="47"/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全院药学监护病人数统计</w:t>
            </w:r>
          </w:p>
          <w:p w14:paraId="7CA511D8">
            <w:pPr>
              <w:pStyle w:val="7"/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color w:val="auto"/>
                <w:szCs w:val="21"/>
              </w:rPr>
              <w:t>用药建议原因分析</w:t>
            </w:r>
          </w:p>
          <w:p w14:paraId="63AA890C">
            <w:pPr>
              <w:pStyle w:val="7"/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color w:val="auto"/>
                <w:szCs w:val="21"/>
              </w:rPr>
              <w:t>用药建议发送分析</w:t>
            </w:r>
          </w:p>
          <w:p w14:paraId="0A0FF5EE">
            <w:pPr>
              <w:pStyle w:val="7"/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color w:val="auto"/>
                <w:szCs w:val="21"/>
              </w:rPr>
              <w:t>药物重整发送分析</w:t>
            </w:r>
          </w:p>
          <w:p w14:paraId="19E1C833">
            <w:pPr>
              <w:pStyle w:val="7"/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color w:val="auto"/>
                <w:szCs w:val="21"/>
              </w:rPr>
              <w:t>查房打卡汇总统计</w:t>
            </w:r>
          </w:p>
          <w:p w14:paraId="19048F3B"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color w:val="auto"/>
                <w:szCs w:val="21"/>
              </w:rPr>
              <w:t>用药咨询</w:t>
            </w:r>
          </w:p>
          <w:p w14:paraId="5EF78F4B">
            <w:pPr>
              <w:pStyle w:val="7"/>
              <w:pageBreakBefore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color w:val="auto"/>
                <w:szCs w:val="21"/>
              </w:rPr>
              <w:t>个人工作量统计</w:t>
            </w:r>
          </w:p>
          <w:p w14:paraId="65D5E937">
            <w:pPr>
              <w:pStyle w:val="7"/>
              <w:pageBreakBefore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color w:val="auto"/>
                <w:szCs w:val="21"/>
              </w:rPr>
              <w:t>问题类型统计</w:t>
            </w:r>
          </w:p>
          <w:p w14:paraId="4F8E4F8D">
            <w:pPr>
              <w:pStyle w:val="7"/>
              <w:pageBreakBefore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color w:val="auto"/>
                <w:szCs w:val="21"/>
              </w:rPr>
              <w:t>药理类别统计</w:t>
            </w:r>
          </w:p>
          <w:p w14:paraId="3AFB4E73"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color w:val="auto"/>
                <w:szCs w:val="21"/>
              </w:rPr>
              <w:t>用药指导</w:t>
            </w:r>
          </w:p>
          <w:p w14:paraId="55FD7069">
            <w:pPr>
              <w:pStyle w:val="7"/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color w:val="auto"/>
                <w:szCs w:val="21"/>
              </w:rPr>
              <w:t>指导原因统计</w:t>
            </w:r>
          </w:p>
          <w:p w14:paraId="19138F68">
            <w:pPr>
              <w:pStyle w:val="7"/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color w:val="auto"/>
                <w:szCs w:val="21"/>
              </w:rPr>
              <w:t>药品统计</w:t>
            </w:r>
          </w:p>
          <w:p w14:paraId="53418075">
            <w:pPr>
              <w:pStyle w:val="7"/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color w:val="auto"/>
                <w:szCs w:val="21"/>
              </w:rPr>
              <w:t>药理类别统计</w:t>
            </w:r>
          </w:p>
        </w:tc>
      </w:tr>
      <w:tr w14:paraId="017B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1995A255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30ECEB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Times New Roman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接口</w:t>
            </w:r>
          </w:p>
        </w:tc>
        <w:tc>
          <w:tcPr>
            <w:tcW w:w="5812" w:type="dxa"/>
          </w:tcPr>
          <w:p w14:paraId="418152FE">
            <w:pPr>
              <w:pStyle w:val="7"/>
              <w:pageBreakBefore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需要与医院HIS（成电医星数字健康软件有限公司）系统进行无缝对接并且提供承诺函并加盖公章。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HIS系统叶工：17779609015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  <w:t>）</w:t>
            </w:r>
          </w:p>
          <w:p w14:paraId="757E2B93">
            <w:pPr>
              <w:pStyle w:val="7"/>
              <w:pageBreakBefore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需要与医院LIS（成电医星数字健康软件有限公司）系统进行无缝对接并且提供承诺函并加盖公章。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LIS系统叶工：17779609015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  <w:t>）</w:t>
            </w:r>
          </w:p>
          <w:p w14:paraId="032DC7BA">
            <w:pPr>
              <w:pageBreakBefore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需要与医院PACS（北京思创贯宇）系统进行无缝对接并且提供承诺函并加盖公章。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（pacs系统陆工： 18907026677）</w:t>
            </w:r>
          </w:p>
          <w:p w14:paraId="5D042789">
            <w:pPr>
              <w:pageBreakBefore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需要与医院EMR（成电医星数字健康软件有限公司）系统进行无缝对接并且提供承诺函并加盖公章。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（EMR系统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叶： 17779609015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  <w:p w14:paraId="1401F6F5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需要与医院CA（北京CA）系统进行无缝对接并且提供承诺函并加盖公章。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（CA陈工13923492439）</w:t>
            </w:r>
          </w:p>
          <w:p w14:paraId="10C70D98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（需由响应单位与以下系统自行对接接口工作量，于咨询现场提交的响应文件内填报接口报价）</w:t>
            </w:r>
          </w:p>
          <w:p w14:paraId="2F7594D0">
            <w:pPr>
              <w:pStyle w:val="2"/>
              <w:rPr>
                <w:color w:val="auto"/>
              </w:rPr>
            </w:pPr>
          </w:p>
        </w:tc>
      </w:tr>
      <w:tr w14:paraId="6EFD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8" w:hRule="atLeast"/>
        </w:trPr>
        <w:tc>
          <w:tcPr>
            <w:tcW w:w="1026" w:type="dxa"/>
          </w:tcPr>
          <w:p w14:paraId="079F4C37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3013E7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Times New Roman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文档</w:t>
            </w:r>
          </w:p>
        </w:tc>
        <w:tc>
          <w:tcPr>
            <w:tcW w:w="5812" w:type="dxa"/>
          </w:tcPr>
          <w:p w14:paraId="6E66C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1、项目进度计划书</w:t>
            </w:r>
          </w:p>
          <w:p w14:paraId="4E91F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2、项目合同</w:t>
            </w:r>
          </w:p>
          <w:p w14:paraId="27BC9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3、系统测试报告</w:t>
            </w:r>
          </w:p>
          <w:p w14:paraId="0680E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4、操作使用手册</w:t>
            </w:r>
          </w:p>
          <w:p w14:paraId="566A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5、维护手册</w:t>
            </w:r>
          </w:p>
          <w:p w14:paraId="1AC52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6、系统验收报告</w:t>
            </w:r>
          </w:p>
          <w:p w14:paraId="421D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7、产品交付单</w:t>
            </w:r>
          </w:p>
          <w:p w14:paraId="4D658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8、培训记录</w:t>
            </w:r>
          </w:p>
          <w:p w14:paraId="2AA7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9、接口说明书</w:t>
            </w:r>
          </w:p>
          <w:p w14:paraId="7256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10、数据库设计说明书</w:t>
            </w:r>
          </w:p>
          <w:p w14:paraId="13EC40C3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11、</w:t>
            </w:r>
            <w:bookmarkStart w:id="0" w:name="OLE_LINK1"/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本合同签订后，甲方享有该统的永久免费许可使用权，乙方不得以设置注册码、授权密钥或其他任何技术手段限制甲方使用该系统</w:t>
            </w:r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C6B2105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12、质保期内，若遇国家政策、行业标准等相关调整，投标人须按最新调整要求对所投产品进行免费升级，确保系统完全符合最新规范。投标人需提供正式售后服务承诺函并加盖公章。</w:t>
            </w:r>
          </w:p>
        </w:tc>
      </w:tr>
    </w:tbl>
    <w:p w14:paraId="7FFA9AC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Times New Roman"/>
          <w:sz w:val="21"/>
          <w:szCs w:val="21"/>
        </w:rPr>
      </w:pPr>
    </w:p>
    <w:p w14:paraId="7593D7AC">
      <w:pPr>
        <w:pStyle w:val="2"/>
        <w:rPr>
          <w:rFonts w:hint="eastAsia" w:ascii="宋体" w:hAnsi="宋体" w:cs="Times New Roman"/>
          <w:sz w:val="21"/>
          <w:szCs w:val="21"/>
        </w:rPr>
      </w:pPr>
    </w:p>
    <w:p w14:paraId="6BB54F56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t>备注：</w:t>
      </w:r>
      <w:bookmarkStart w:id="1" w:name="_GoBack"/>
      <w:bookmarkEnd w:id="1"/>
    </w:p>
    <w:p w14:paraId="1EDC39E9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FF0000"/>
          <w:sz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</w:rPr>
        <w:t>1、以上参数是否响应，需在“咨询响应文件”内的技术参数响应偏离表中体现（正偏离/负偏离</w:t>
      </w:r>
      <w:r>
        <w:rPr>
          <w:rFonts w:hint="eastAsia" w:ascii="宋体" w:hAnsi="宋体" w:eastAsia="宋体" w:cs="宋体"/>
          <w:b/>
          <w:bCs/>
          <w:color w:val="FF0000"/>
          <w:sz w:val="24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t>并在备注栏写出具体偏离内容）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。</w:t>
      </w:r>
    </w:p>
    <w:p w14:paraId="30B53584">
      <w:pPr>
        <w:widowControl/>
        <w:spacing w:line="360" w:lineRule="auto"/>
        <w:jc w:val="left"/>
        <w:rPr>
          <w:rFonts w:ascii="宋体" w:hAnsi="宋体" w:eastAsia="宋体" w:cs="宋体"/>
          <w:b/>
          <w:bCs/>
          <w:color w:val="FF0000"/>
          <w:sz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</w:rPr>
        <w:t>2、本技术参数要求中所指出的参数标准等仅说明并非进行限制，响应供应商可提出优于技术参数的</w:t>
      </w: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t>方案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，以使院方满意。</w:t>
      </w:r>
    </w:p>
    <w:p w14:paraId="6233B225">
      <w:pPr>
        <w:pStyle w:val="2"/>
        <w:rPr>
          <w:rFonts w:hint="eastAsia" w:ascii="宋体" w:hAnsi="宋体" w:cs="Times New Roman"/>
          <w:sz w:val="21"/>
          <w:szCs w:val="21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2301529"/>
      <w:docPartObj>
        <w:docPartGallery w:val="autotext"/>
      </w:docPartObj>
    </w:sdtPr>
    <w:sdtContent>
      <w:p w14:paraId="65A31293">
        <w:pPr>
          <w:pStyle w:val="18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68E7A"/>
    <w:multiLevelType w:val="singleLevel"/>
    <w:tmpl w:val="82468E7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1DF6553"/>
    <w:multiLevelType w:val="multilevel"/>
    <w:tmpl w:val="01DF6553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F0C7AFC"/>
    <w:multiLevelType w:val="multilevel"/>
    <w:tmpl w:val="0F0C7AFC"/>
    <w:lvl w:ilvl="0" w:tentative="0">
      <w:start w:val="1"/>
      <w:numFmt w:val="chineseCountingThousand"/>
      <w:pStyle w:val="4"/>
      <w:lvlText w:val="%1、"/>
      <w:lvlJc w:val="center"/>
      <w:pPr>
        <w:ind w:left="419" w:hanging="420"/>
      </w:pPr>
      <w:rPr>
        <w:rFonts w:hint="eastAsia" w:ascii="宋体" w:hAnsi="宋体" w:eastAsia="宋体"/>
        <w:b/>
        <w:i w:val="0"/>
        <w:sz w:val="36"/>
      </w:rPr>
    </w:lvl>
    <w:lvl w:ilvl="1" w:tentative="0">
      <w:start w:val="1"/>
      <w:numFmt w:val="lowerLetter"/>
      <w:lvlText w:val="%2)"/>
      <w:lvlJc w:val="left"/>
      <w:pPr>
        <w:ind w:left="839" w:hanging="420"/>
      </w:pPr>
    </w:lvl>
    <w:lvl w:ilvl="2" w:tentative="0">
      <w:start w:val="1"/>
      <w:numFmt w:val="lowerRoman"/>
      <w:lvlText w:val="%3."/>
      <w:lvlJc w:val="right"/>
      <w:pPr>
        <w:ind w:left="1259" w:hanging="420"/>
      </w:pPr>
    </w:lvl>
    <w:lvl w:ilvl="3" w:tentative="0">
      <w:start w:val="1"/>
      <w:numFmt w:val="decimal"/>
      <w:lvlText w:val="%4."/>
      <w:lvlJc w:val="left"/>
      <w:pPr>
        <w:ind w:left="1679" w:hanging="420"/>
      </w:pPr>
    </w:lvl>
    <w:lvl w:ilvl="4" w:tentative="0">
      <w:start w:val="1"/>
      <w:numFmt w:val="lowerLetter"/>
      <w:lvlText w:val="%5)"/>
      <w:lvlJc w:val="left"/>
      <w:pPr>
        <w:ind w:left="2099" w:hanging="420"/>
      </w:pPr>
    </w:lvl>
    <w:lvl w:ilvl="5" w:tentative="0">
      <w:start w:val="1"/>
      <w:numFmt w:val="lowerRoman"/>
      <w:lvlText w:val="%6."/>
      <w:lvlJc w:val="right"/>
      <w:pPr>
        <w:ind w:left="2519" w:hanging="420"/>
      </w:pPr>
    </w:lvl>
    <w:lvl w:ilvl="6" w:tentative="0">
      <w:start w:val="1"/>
      <w:numFmt w:val="decimal"/>
      <w:lvlText w:val="%7."/>
      <w:lvlJc w:val="left"/>
      <w:pPr>
        <w:ind w:left="2939" w:hanging="420"/>
      </w:pPr>
    </w:lvl>
    <w:lvl w:ilvl="7" w:tentative="0">
      <w:start w:val="1"/>
      <w:numFmt w:val="lowerLetter"/>
      <w:lvlText w:val="%8)"/>
      <w:lvlJc w:val="left"/>
      <w:pPr>
        <w:ind w:left="3359" w:hanging="420"/>
      </w:pPr>
    </w:lvl>
    <w:lvl w:ilvl="8" w:tentative="0">
      <w:start w:val="1"/>
      <w:numFmt w:val="lowerRoman"/>
      <w:lvlText w:val="%9."/>
      <w:lvlJc w:val="right"/>
      <w:pPr>
        <w:ind w:left="3779" w:hanging="420"/>
      </w:pPr>
    </w:lvl>
  </w:abstractNum>
  <w:abstractNum w:abstractNumId="3">
    <w:nsid w:val="2BE119CB"/>
    <w:multiLevelType w:val="multilevel"/>
    <w:tmpl w:val="2BE119C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581246"/>
    <w:multiLevelType w:val="multilevel"/>
    <w:tmpl w:val="3D581246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FC54D5"/>
    <w:multiLevelType w:val="multilevel"/>
    <w:tmpl w:val="56FC54D5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D50728"/>
    <w:multiLevelType w:val="multilevel"/>
    <w:tmpl w:val="5DD50728"/>
    <w:lvl w:ilvl="0" w:tentative="0">
      <w:start w:val="1"/>
      <w:numFmt w:val="chineseCountingThousand"/>
      <w:pStyle w:val="5"/>
      <w:lvlText w:val="(%1)"/>
      <w:lvlJc w:val="center"/>
      <w:pPr>
        <w:ind w:left="420" w:hanging="420"/>
      </w:pPr>
      <w:rPr>
        <w:rFonts w:hint="eastAsia" w:ascii="宋体" w:hAnsi="宋体" w:eastAsia="宋体"/>
        <w:b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C8156BB"/>
    <w:multiLevelType w:val="multilevel"/>
    <w:tmpl w:val="6C8156BB"/>
    <w:lvl w:ilvl="0" w:tentative="0">
      <w:start w:val="1"/>
      <w:numFmt w:val="decimal"/>
      <w:pStyle w:val="6"/>
      <w:suff w:val="nothing"/>
      <w:lvlText w:val="%1."/>
      <w:lvlJc w:val="left"/>
      <w:rPr>
        <w:rFonts w:hint="default" w:ascii="宋体" w:hAnsi="宋体" w:eastAsia="宋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szCs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lvlRestart w:val="0"/>
      <w:pStyle w:val="7"/>
      <w:suff w:val="nothing"/>
      <w:lvlText w:val="%1.%2."/>
      <w:lvlJc w:val="left"/>
      <w:pPr>
        <w:ind w:left="-1" w:firstLine="0"/>
      </w:pPr>
      <w:rPr>
        <w:rFonts w:hint="default" w:ascii="宋体" w:hAnsi="宋体" w:eastAsia="宋体" w:cs="Times New Roman"/>
        <w:b w:val="0"/>
        <w:i w:val="0"/>
        <w:sz w:val="21"/>
        <w:szCs w:val="21"/>
      </w:rPr>
    </w:lvl>
    <w:lvl w:ilvl="2" w:tentative="0">
      <w:start w:val="1"/>
      <w:numFmt w:val="decimal"/>
      <w:lvlRestart w:val="0"/>
      <w:pStyle w:val="8"/>
      <w:suff w:val="nothing"/>
      <w:lvlText w:val="%1.%2.%3."/>
      <w:lvlJc w:val="left"/>
      <w:pPr>
        <w:ind w:left="-1" w:firstLine="0"/>
      </w:pPr>
      <w:rPr>
        <w:rFonts w:hint="eastAsia" w:ascii="宋体" w:hAnsi="宋体" w:eastAsia="宋体"/>
        <w:b/>
        <w:i w:val="0"/>
        <w:sz w:val="24"/>
      </w:rPr>
    </w:lvl>
    <w:lvl w:ilvl="3" w:tentative="0">
      <w:start w:val="1"/>
      <w:numFmt w:val="decimal"/>
      <w:pStyle w:val="9"/>
      <w:suff w:val="nothing"/>
      <w:lvlText w:val="%1.%2.%3.%4."/>
      <w:lvlJc w:val="left"/>
      <w:pPr>
        <w:ind w:left="-1" w:firstLine="0"/>
      </w:pPr>
      <w:rPr>
        <w:rFonts w:hint="eastAsia" w:ascii="宋体" w:hAnsi="宋体" w:eastAsia="宋体"/>
        <w:b/>
        <w:i w:val="0"/>
        <w:sz w:val="24"/>
      </w:rPr>
    </w:lvl>
    <w:lvl w:ilvl="4" w:tentative="0">
      <w:start w:val="1"/>
      <w:numFmt w:val="decimal"/>
      <w:pStyle w:val="10"/>
      <w:suff w:val="nothing"/>
      <w:lvlText w:val="%1.%2.%3.%4.%5."/>
      <w:lvlJc w:val="left"/>
      <w:pPr>
        <w:ind w:left="-1" w:firstLine="0"/>
      </w:pPr>
      <w:rPr>
        <w:rFonts w:hint="eastAsia" w:ascii="宋体" w:hAnsi="宋体" w:eastAsia="宋体"/>
      </w:rPr>
    </w:lvl>
    <w:lvl w:ilvl="5" w:tentative="0">
      <w:start w:val="1"/>
      <w:numFmt w:val="decimal"/>
      <w:pStyle w:val="11"/>
      <w:suff w:val="nothing"/>
      <w:lvlText w:val="%1.%2.%3.%4.%5.%6."/>
      <w:lvlJc w:val="left"/>
      <w:pPr>
        <w:ind w:left="-1" w:firstLine="0"/>
      </w:pPr>
      <w:rPr>
        <w:rFonts w:hint="eastAsia" w:ascii="宋体" w:hAnsi="宋体" w:eastAsia="宋体"/>
      </w:rPr>
    </w:lvl>
    <w:lvl w:ilvl="6" w:tentative="0">
      <w:start w:val="1"/>
      <w:numFmt w:val="decimal"/>
      <w:pStyle w:val="12"/>
      <w:lvlText w:val="%1.%2.%3.%4.%5.%6.%7."/>
      <w:lvlJc w:val="left"/>
      <w:pPr>
        <w:ind w:left="-1" w:firstLine="0"/>
      </w:pPr>
      <w:rPr>
        <w:rFonts w:hint="eastAsia" w:eastAsia="宋体"/>
      </w:rPr>
    </w:lvl>
    <w:lvl w:ilvl="7" w:tentative="0">
      <w:start w:val="1"/>
      <w:numFmt w:val="decimal"/>
      <w:lvlText w:val="%1.%2.%3.%4.%5.%6.%7.%8"/>
      <w:lvlJc w:val="left"/>
      <w:pPr>
        <w:ind w:left="4393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1" w:hanging="1700"/>
      </w:pPr>
      <w:rPr>
        <w:rFonts w:hint="eastAsia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4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89"/>
    <w:rsid w:val="0000639F"/>
    <w:rsid w:val="00014D82"/>
    <w:rsid w:val="00016DDA"/>
    <w:rsid w:val="00024ACF"/>
    <w:rsid w:val="000338AE"/>
    <w:rsid w:val="00047154"/>
    <w:rsid w:val="00060189"/>
    <w:rsid w:val="0006265B"/>
    <w:rsid w:val="000815AE"/>
    <w:rsid w:val="00095A24"/>
    <w:rsid w:val="000A2C1D"/>
    <w:rsid w:val="000A49B5"/>
    <w:rsid w:val="000B484E"/>
    <w:rsid w:val="000D3474"/>
    <w:rsid w:val="000D4527"/>
    <w:rsid w:val="000D7333"/>
    <w:rsid w:val="000F10DF"/>
    <w:rsid w:val="00116780"/>
    <w:rsid w:val="00120D5B"/>
    <w:rsid w:val="00131D7A"/>
    <w:rsid w:val="00133219"/>
    <w:rsid w:val="0014095C"/>
    <w:rsid w:val="0015335E"/>
    <w:rsid w:val="001543AC"/>
    <w:rsid w:val="0015725C"/>
    <w:rsid w:val="0017150B"/>
    <w:rsid w:val="00174160"/>
    <w:rsid w:val="00175613"/>
    <w:rsid w:val="00185858"/>
    <w:rsid w:val="00186301"/>
    <w:rsid w:val="00193C07"/>
    <w:rsid w:val="00194F88"/>
    <w:rsid w:val="001A1D17"/>
    <w:rsid w:val="001A48D4"/>
    <w:rsid w:val="001B4794"/>
    <w:rsid w:val="001C1766"/>
    <w:rsid w:val="001C452F"/>
    <w:rsid w:val="001D5187"/>
    <w:rsid w:val="001E3547"/>
    <w:rsid w:val="001E3631"/>
    <w:rsid w:val="001E62A0"/>
    <w:rsid w:val="001E6EC1"/>
    <w:rsid w:val="001F556B"/>
    <w:rsid w:val="002173F4"/>
    <w:rsid w:val="0023482E"/>
    <w:rsid w:val="002427BD"/>
    <w:rsid w:val="00251C4B"/>
    <w:rsid w:val="002641D8"/>
    <w:rsid w:val="002667EC"/>
    <w:rsid w:val="00272E69"/>
    <w:rsid w:val="002751EA"/>
    <w:rsid w:val="002814BE"/>
    <w:rsid w:val="00283CD4"/>
    <w:rsid w:val="00285B68"/>
    <w:rsid w:val="002B3A8A"/>
    <w:rsid w:val="002E31A6"/>
    <w:rsid w:val="002E4CC6"/>
    <w:rsid w:val="002E5930"/>
    <w:rsid w:val="00300C64"/>
    <w:rsid w:val="0030678A"/>
    <w:rsid w:val="0031617E"/>
    <w:rsid w:val="00332836"/>
    <w:rsid w:val="0033740B"/>
    <w:rsid w:val="00341AAE"/>
    <w:rsid w:val="00347E94"/>
    <w:rsid w:val="00353188"/>
    <w:rsid w:val="003655CB"/>
    <w:rsid w:val="003662CF"/>
    <w:rsid w:val="0038085A"/>
    <w:rsid w:val="00383DA0"/>
    <w:rsid w:val="003A0FC3"/>
    <w:rsid w:val="003B72BF"/>
    <w:rsid w:val="003B7B35"/>
    <w:rsid w:val="003D3AB0"/>
    <w:rsid w:val="003E3937"/>
    <w:rsid w:val="003F0034"/>
    <w:rsid w:val="00402A76"/>
    <w:rsid w:val="00404DDC"/>
    <w:rsid w:val="00410DBE"/>
    <w:rsid w:val="00420B11"/>
    <w:rsid w:val="00421480"/>
    <w:rsid w:val="00426B27"/>
    <w:rsid w:val="00431FCD"/>
    <w:rsid w:val="004424C7"/>
    <w:rsid w:val="004430E7"/>
    <w:rsid w:val="00446374"/>
    <w:rsid w:val="00447F76"/>
    <w:rsid w:val="00450E72"/>
    <w:rsid w:val="0047260E"/>
    <w:rsid w:val="00477FDE"/>
    <w:rsid w:val="00481E12"/>
    <w:rsid w:val="00485E63"/>
    <w:rsid w:val="0049200E"/>
    <w:rsid w:val="00496829"/>
    <w:rsid w:val="00496F75"/>
    <w:rsid w:val="004B56D9"/>
    <w:rsid w:val="004B650D"/>
    <w:rsid w:val="004D4F39"/>
    <w:rsid w:val="004E561B"/>
    <w:rsid w:val="004E62E9"/>
    <w:rsid w:val="004F01C5"/>
    <w:rsid w:val="004F0D92"/>
    <w:rsid w:val="004F5025"/>
    <w:rsid w:val="004F5175"/>
    <w:rsid w:val="004F66B2"/>
    <w:rsid w:val="0050264B"/>
    <w:rsid w:val="00510A85"/>
    <w:rsid w:val="005110E0"/>
    <w:rsid w:val="00515721"/>
    <w:rsid w:val="00515FBF"/>
    <w:rsid w:val="00521620"/>
    <w:rsid w:val="0054046D"/>
    <w:rsid w:val="005441E2"/>
    <w:rsid w:val="005617E9"/>
    <w:rsid w:val="00574725"/>
    <w:rsid w:val="00576B53"/>
    <w:rsid w:val="00576B63"/>
    <w:rsid w:val="00584DF3"/>
    <w:rsid w:val="00594B38"/>
    <w:rsid w:val="005A71C3"/>
    <w:rsid w:val="005A7873"/>
    <w:rsid w:val="005B18EF"/>
    <w:rsid w:val="005B68BE"/>
    <w:rsid w:val="005C1BC2"/>
    <w:rsid w:val="005C35D9"/>
    <w:rsid w:val="005C3C86"/>
    <w:rsid w:val="005C7927"/>
    <w:rsid w:val="005D37D7"/>
    <w:rsid w:val="005F262F"/>
    <w:rsid w:val="005F50BC"/>
    <w:rsid w:val="00612C08"/>
    <w:rsid w:val="00616C91"/>
    <w:rsid w:val="00623263"/>
    <w:rsid w:val="00631113"/>
    <w:rsid w:val="00634085"/>
    <w:rsid w:val="00635801"/>
    <w:rsid w:val="0065130E"/>
    <w:rsid w:val="006566E9"/>
    <w:rsid w:val="006624CD"/>
    <w:rsid w:val="00673980"/>
    <w:rsid w:val="006928DC"/>
    <w:rsid w:val="006A13DF"/>
    <w:rsid w:val="006A749D"/>
    <w:rsid w:val="006B046D"/>
    <w:rsid w:val="006B1A3F"/>
    <w:rsid w:val="006C55B0"/>
    <w:rsid w:val="006D2D5B"/>
    <w:rsid w:val="006D7451"/>
    <w:rsid w:val="006E367E"/>
    <w:rsid w:val="00702EED"/>
    <w:rsid w:val="007037AE"/>
    <w:rsid w:val="00705CB3"/>
    <w:rsid w:val="007112E2"/>
    <w:rsid w:val="00721ABF"/>
    <w:rsid w:val="0072545C"/>
    <w:rsid w:val="00735846"/>
    <w:rsid w:val="00735983"/>
    <w:rsid w:val="007568C5"/>
    <w:rsid w:val="007573FF"/>
    <w:rsid w:val="007630A6"/>
    <w:rsid w:val="007744EB"/>
    <w:rsid w:val="00775D2D"/>
    <w:rsid w:val="00782112"/>
    <w:rsid w:val="007855E5"/>
    <w:rsid w:val="00786C49"/>
    <w:rsid w:val="00790D5B"/>
    <w:rsid w:val="00791515"/>
    <w:rsid w:val="007A74C0"/>
    <w:rsid w:val="007B313A"/>
    <w:rsid w:val="007B5DE1"/>
    <w:rsid w:val="007C250B"/>
    <w:rsid w:val="007C6AEE"/>
    <w:rsid w:val="007D13AF"/>
    <w:rsid w:val="007D157E"/>
    <w:rsid w:val="007E1795"/>
    <w:rsid w:val="007F54F5"/>
    <w:rsid w:val="00801F03"/>
    <w:rsid w:val="00806A3F"/>
    <w:rsid w:val="008205F4"/>
    <w:rsid w:val="00824B59"/>
    <w:rsid w:val="00826D8A"/>
    <w:rsid w:val="00827636"/>
    <w:rsid w:val="008327B6"/>
    <w:rsid w:val="00833A42"/>
    <w:rsid w:val="008416D5"/>
    <w:rsid w:val="008427C5"/>
    <w:rsid w:val="00860619"/>
    <w:rsid w:val="0086181A"/>
    <w:rsid w:val="00867413"/>
    <w:rsid w:val="00892291"/>
    <w:rsid w:val="008A5C92"/>
    <w:rsid w:val="008B68E0"/>
    <w:rsid w:val="008C190A"/>
    <w:rsid w:val="008C5D76"/>
    <w:rsid w:val="008E0B47"/>
    <w:rsid w:val="008E3266"/>
    <w:rsid w:val="008F2B93"/>
    <w:rsid w:val="008F546D"/>
    <w:rsid w:val="00900E67"/>
    <w:rsid w:val="009116E4"/>
    <w:rsid w:val="00915856"/>
    <w:rsid w:val="00915D24"/>
    <w:rsid w:val="00916AC2"/>
    <w:rsid w:val="00916D58"/>
    <w:rsid w:val="00940C4F"/>
    <w:rsid w:val="00941EF5"/>
    <w:rsid w:val="00977D54"/>
    <w:rsid w:val="009833C9"/>
    <w:rsid w:val="00983663"/>
    <w:rsid w:val="009A68B3"/>
    <w:rsid w:val="009B3C00"/>
    <w:rsid w:val="009D2B1F"/>
    <w:rsid w:val="009E5CD5"/>
    <w:rsid w:val="009E6683"/>
    <w:rsid w:val="009F5CFF"/>
    <w:rsid w:val="00A03E91"/>
    <w:rsid w:val="00A06CAF"/>
    <w:rsid w:val="00A148A4"/>
    <w:rsid w:val="00A203B0"/>
    <w:rsid w:val="00A23635"/>
    <w:rsid w:val="00A23E40"/>
    <w:rsid w:val="00A32688"/>
    <w:rsid w:val="00A44360"/>
    <w:rsid w:val="00A5027F"/>
    <w:rsid w:val="00A54DCD"/>
    <w:rsid w:val="00A61FC5"/>
    <w:rsid w:val="00A65222"/>
    <w:rsid w:val="00A66BC2"/>
    <w:rsid w:val="00A73F4E"/>
    <w:rsid w:val="00A76AB1"/>
    <w:rsid w:val="00A82E99"/>
    <w:rsid w:val="00A857BF"/>
    <w:rsid w:val="00A906F3"/>
    <w:rsid w:val="00A95C52"/>
    <w:rsid w:val="00A96029"/>
    <w:rsid w:val="00AB5E74"/>
    <w:rsid w:val="00AB7FDD"/>
    <w:rsid w:val="00AC3BF8"/>
    <w:rsid w:val="00AD5312"/>
    <w:rsid w:val="00AD6E00"/>
    <w:rsid w:val="00AE1522"/>
    <w:rsid w:val="00AE22E2"/>
    <w:rsid w:val="00AE4BD2"/>
    <w:rsid w:val="00AE676A"/>
    <w:rsid w:val="00AF0B7F"/>
    <w:rsid w:val="00AF1256"/>
    <w:rsid w:val="00AF1AD7"/>
    <w:rsid w:val="00B004FB"/>
    <w:rsid w:val="00B17B04"/>
    <w:rsid w:val="00B339BC"/>
    <w:rsid w:val="00B420D9"/>
    <w:rsid w:val="00B451DF"/>
    <w:rsid w:val="00B4722B"/>
    <w:rsid w:val="00B6219F"/>
    <w:rsid w:val="00B62E66"/>
    <w:rsid w:val="00B72357"/>
    <w:rsid w:val="00B75CE3"/>
    <w:rsid w:val="00B767FE"/>
    <w:rsid w:val="00B775B7"/>
    <w:rsid w:val="00B8586D"/>
    <w:rsid w:val="00B914E9"/>
    <w:rsid w:val="00B91AC9"/>
    <w:rsid w:val="00B91BBB"/>
    <w:rsid w:val="00BA174D"/>
    <w:rsid w:val="00BA6835"/>
    <w:rsid w:val="00BB3CF2"/>
    <w:rsid w:val="00BC05A6"/>
    <w:rsid w:val="00BD2FFA"/>
    <w:rsid w:val="00BD792C"/>
    <w:rsid w:val="00BE23BC"/>
    <w:rsid w:val="00BE7CC0"/>
    <w:rsid w:val="00BF1109"/>
    <w:rsid w:val="00C16E6A"/>
    <w:rsid w:val="00C176A8"/>
    <w:rsid w:val="00C2325C"/>
    <w:rsid w:val="00C27DC1"/>
    <w:rsid w:val="00C44F37"/>
    <w:rsid w:val="00C46E0C"/>
    <w:rsid w:val="00C546EA"/>
    <w:rsid w:val="00C57C2A"/>
    <w:rsid w:val="00C635FC"/>
    <w:rsid w:val="00C76380"/>
    <w:rsid w:val="00C8234C"/>
    <w:rsid w:val="00C91E94"/>
    <w:rsid w:val="00CA281B"/>
    <w:rsid w:val="00CB086C"/>
    <w:rsid w:val="00CB5428"/>
    <w:rsid w:val="00CC236F"/>
    <w:rsid w:val="00CC277B"/>
    <w:rsid w:val="00CC2D50"/>
    <w:rsid w:val="00CC77BC"/>
    <w:rsid w:val="00CE707A"/>
    <w:rsid w:val="00CE7689"/>
    <w:rsid w:val="00CE7A9A"/>
    <w:rsid w:val="00D02219"/>
    <w:rsid w:val="00D16E04"/>
    <w:rsid w:val="00D23789"/>
    <w:rsid w:val="00D3144A"/>
    <w:rsid w:val="00D3687C"/>
    <w:rsid w:val="00D57732"/>
    <w:rsid w:val="00D62F79"/>
    <w:rsid w:val="00D745B0"/>
    <w:rsid w:val="00D759FD"/>
    <w:rsid w:val="00D85BD7"/>
    <w:rsid w:val="00D91104"/>
    <w:rsid w:val="00D93175"/>
    <w:rsid w:val="00DA2FB9"/>
    <w:rsid w:val="00DA4C65"/>
    <w:rsid w:val="00DB2125"/>
    <w:rsid w:val="00DB4D10"/>
    <w:rsid w:val="00DC3480"/>
    <w:rsid w:val="00DC55A2"/>
    <w:rsid w:val="00DE03A8"/>
    <w:rsid w:val="00DE66EA"/>
    <w:rsid w:val="00DF3D1E"/>
    <w:rsid w:val="00E06B26"/>
    <w:rsid w:val="00E11638"/>
    <w:rsid w:val="00E1426A"/>
    <w:rsid w:val="00E2632B"/>
    <w:rsid w:val="00E35D17"/>
    <w:rsid w:val="00E45208"/>
    <w:rsid w:val="00E502CA"/>
    <w:rsid w:val="00E53710"/>
    <w:rsid w:val="00E57AA4"/>
    <w:rsid w:val="00E74B1A"/>
    <w:rsid w:val="00E9581D"/>
    <w:rsid w:val="00EB6204"/>
    <w:rsid w:val="00EC397C"/>
    <w:rsid w:val="00EC40B3"/>
    <w:rsid w:val="00ED5C79"/>
    <w:rsid w:val="00EE47F7"/>
    <w:rsid w:val="00F02BB9"/>
    <w:rsid w:val="00F31140"/>
    <w:rsid w:val="00F32C58"/>
    <w:rsid w:val="00F32FFB"/>
    <w:rsid w:val="00F33C32"/>
    <w:rsid w:val="00F37784"/>
    <w:rsid w:val="00F4064E"/>
    <w:rsid w:val="00F5758E"/>
    <w:rsid w:val="00F61439"/>
    <w:rsid w:val="00F701D8"/>
    <w:rsid w:val="00F805FA"/>
    <w:rsid w:val="00F82EE3"/>
    <w:rsid w:val="00F837E0"/>
    <w:rsid w:val="00F85352"/>
    <w:rsid w:val="00F956F7"/>
    <w:rsid w:val="00F96888"/>
    <w:rsid w:val="00F97271"/>
    <w:rsid w:val="00FA6D79"/>
    <w:rsid w:val="00FB44BB"/>
    <w:rsid w:val="00FB6D6F"/>
    <w:rsid w:val="00FC1340"/>
    <w:rsid w:val="00FD3E13"/>
    <w:rsid w:val="00FD6565"/>
    <w:rsid w:val="00FE5994"/>
    <w:rsid w:val="00FE5CC2"/>
    <w:rsid w:val="00FF18AE"/>
    <w:rsid w:val="00FF77DD"/>
    <w:rsid w:val="0C4F1A25"/>
    <w:rsid w:val="11574382"/>
    <w:rsid w:val="1938572A"/>
    <w:rsid w:val="1B6C00C4"/>
    <w:rsid w:val="2CC969F8"/>
    <w:rsid w:val="3CEF5E28"/>
    <w:rsid w:val="517A793A"/>
    <w:rsid w:val="6DAF3DF3"/>
    <w:rsid w:val="7495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7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6" w:semiHidden="0" w:name="Plain Text"/>
    <w:lsdException w:uiPriority="99" w:name="E-mail Signature"/>
    <w:lsdException w:qFormat="1" w:unhideWhenUsed="0" w:uiPriority="7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6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link w:val="32"/>
    <w:qFormat/>
    <w:uiPriority w:val="0"/>
    <w:pPr>
      <w:keepNext/>
      <w:keepLines/>
      <w:numPr>
        <w:ilvl w:val="0"/>
        <w:numId w:val="1"/>
      </w:numPr>
      <w:contextualSpacing/>
      <w:jc w:val="center"/>
      <w:outlineLvl w:val="0"/>
    </w:pPr>
    <w:rPr>
      <w:b/>
      <w:bCs/>
      <w:kern w:val="44"/>
      <w:sz w:val="36"/>
      <w:szCs w:val="44"/>
    </w:rPr>
  </w:style>
  <w:style w:type="paragraph" w:styleId="5">
    <w:name w:val="heading 2"/>
    <w:basedOn w:val="1"/>
    <w:next w:val="1"/>
    <w:link w:val="33"/>
    <w:unhideWhenUsed/>
    <w:qFormat/>
    <w:uiPriority w:val="0"/>
    <w:pPr>
      <w:keepNext/>
      <w:keepLines/>
      <w:numPr>
        <w:ilvl w:val="0"/>
        <w:numId w:val="2"/>
      </w:numPr>
      <w:ind w:left="0" w:firstLine="0"/>
      <w:jc w:val="center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6">
    <w:name w:val="heading 3"/>
    <w:basedOn w:val="1"/>
    <w:next w:val="1"/>
    <w:link w:val="34"/>
    <w:unhideWhenUsed/>
    <w:qFormat/>
    <w:uiPriority w:val="0"/>
    <w:pPr>
      <w:keepNext/>
      <w:keepLines/>
      <w:numPr>
        <w:ilvl w:val="0"/>
        <w:numId w:val="3"/>
      </w:numPr>
      <w:ind w:left="284"/>
      <w:contextualSpacing/>
      <w:outlineLvl w:val="2"/>
    </w:pPr>
    <w:rPr>
      <w:bCs/>
      <w:sz w:val="21"/>
      <w:szCs w:val="32"/>
    </w:rPr>
  </w:style>
  <w:style w:type="paragraph" w:styleId="7">
    <w:name w:val="heading 4"/>
    <w:basedOn w:val="1"/>
    <w:next w:val="1"/>
    <w:link w:val="35"/>
    <w:unhideWhenUsed/>
    <w:qFormat/>
    <w:uiPriority w:val="0"/>
    <w:pPr>
      <w:keepNext/>
      <w:keepLines/>
      <w:numPr>
        <w:ilvl w:val="1"/>
        <w:numId w:val="3"/>
      </w:numPr>
      <w:jc w:val="left"/>
      <w:outlineLvl w:val="3"/>
    </w:pPr>
    <w:rPr>
      <w:rFonts w:asciiTheme="majorHAnsi" w:hAnsiTheme="majorHAnsi" w:cstheme="majorBidi"/>
      <w:bCs/>
      <w:sz w:val="21"/>
      <w:szCs w:val="28"/>
    </w:rPr>
  </w:style>
  <w:style w:type="paragraph" w:styleId="8">
    <w:name w:val="heading 5"/>
    <w:basedOn w:val="1"/>
    <w:next w:val="1"/>
    <w:link w:val="36"/>
    <w:unhideWhenUsed/>
    <w:qFormat/>
    <w:uiPriority w:val="0"/>
    <w:pPr>
      <w:keepNext/>
      <w:keepLines/>
      <w:numPr>
        <w:ilvl w:val="2"/>
        <w:numId w:val="3"/>
      </w:numPr>
      <w:contextualSpacing/>
      <w:jc w:val="left"/>
      <w:outlineLvl w:val="4"/>
    </w:pPr>
    <w:rPr>
      <w:b/>
      <w:bCs/>
      <w:szCs w:val="28"/>
    </w:rPr>
  </w:style>
  <w:style w:type="paragraph" w:styleId="9">
    <w:name w:val="heading 6"/>
    <w:basedOn w:val="1"/>
    <w:next w:val="1"/>
    <w:link w:val="37"/>
    <w:unhideWhenUsed/>
    <w:qFormat/>
    <w:uiPriority w:val="0"/>
    <w:pPr>
      <w:keepNext/>
      <w:keepLines/>
      <w:numPr>
        <w:ilvl w:val="3"/>
        <w:numId w:val="3"/>
      </w:numPr>
      <w:contextualSpacing/>
      <w:outlineLvl w:val="5"/>
    </w:pPr>
    <w:rPr>
      <w:rFonts w:asciiTheme="majorHAnsi" w:hAnsiTheme="majorHAnsi" w:cstheme="majorBidi"/>
      <w:b/>
      <w:bCs/>
      <w:szCs w:val="24"/>
    </w:rPr>
  </w:style>
  <w:style w:type="paragraph" w:styleId="10">
    <w:name w:val="heading 7"/>
    <w:basedOn w:val="1"/>
    <w:next w:val="1"/>
    <w:link w:val="38"/>
    <w:unhideWhenUsed/>
    <w:qFormat/>
    <w:uiPriority w:val="0"/>
    <w:pPr>
      <w:keepNext/>
      <w:keepLines/>
      <w:numPr>
        <w:ilvl w:val="4"/>
        <w:numId w:val="3"/>
      </w:numPr>
      <w:outlineLvl w:val="6"/>
    </w:pPr>
    <w:rPr>
      <w:b/>
      <w:bCs/>
      <w:szCs w:val="24"/>
    </w:rPr>
  </w:style>
  <w:style w:type="paragraph" w:styleId="11">
    <w:name w:val="heading 8"/>
    <w:basedOn w:val="1"/>
    <w:next w:val="1"/>
    <w:link w:val="39"/>
    <w:unhideWhenUsed/>
    <w:qFormat/>
    <w:uiPriority w:val="0"/>
    <w:pPr>
      <w:keepNext/>
      <w:keepLines/>
      <w:numPr>
        <w:ilvl w:val="5"/>
        <w:numId w:val="3"/>
      </w:numPr>
      <w:jc w:val="left"/>
      <w:outlineLvl w:val="7"/>
    </w:pPr>
    <w:rPr>
      <w:rFonts w:asciiTheme="majorHAnsi" w:hAnsiTheme="majorHAnsi" w:cstheme="majorBidi"/>
      <w:b/>
      <w:szCs w:val="24"/>
    </w:rPr>
  </w:style>
  <w:style w:type="paragraph" w:styleId="12">
    <w:name w:val="heading 9"/>
    <w:basedOn w:val="1"/>
    <w:next w:val="1"/>
    <w:link w:val="40"/>
    <w:unhideWhenUsed/>
    <w:qFormat/>
    <w:uiPriority w:val="0"/>
    <w:pPr>
      <w:keepNext/>
      <w:keepLines/>
      <w:numPr>
        <w:ilvl w:val="6"/>
        <w:numId w:val="3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line="240" w:lineRule="auto"/>
      <w:ind w:left="359" w:leftChars="171" w:firstLine="420" w:firstLineChars="256"/>
    </w:pPr>
    <w:rPr>
      <w:rFonts w:ascii="宋体" w:hAnsi="宋体"/>
      <w:sz w:val="21"/>
      <w:szCs w:val="24"/>
    </w:rPr>
  </w:style>
  <w:style w:type="paragraph" w:styleId="3">
    <w:name w:val="Body Text Indent"/>
    <w:basedOn w:val="1"/>
    <w:link w:val="49"/>
    <w:qFormat/>
    <w:uiPriority w:val="0"/>
    <w:pPr>
      <w:adjustRightInd w:val="0"/>
      <w:snapToGrid w:val="0"/>
      <w:spacing w:line="380" w:lineRule="exact"/>
      <w:ind w:firstLine="480"/>
      <w:jc w:val="left"/>
    </w:pPr>
    <w:rPr>
      <w:rFonts w:ascii="Times New Roman" w:hAnsi="Times New Roman" w:eastAsia="方正书宋简体" w:cs="Times New Roman"/>
      <w:szCs w:val="20"/>
    </w:rPr>
  </w:style>
  <w:style w:type="paragraph" w:styleId="13">
    <w:name w:val="Normal Indent"/>
    <w:basedOn w:val="1"/>
    <w:qFormat/>
    <w:uiPriority w:val="7"/>
    <w:pPr>
      <w:widowControl/>
      <w:spacing w:line="240" w:lineRule="auto"/>
      <w:ind w:firstLine="420"/>
      <w:jc w:val="left"/>
    </w:pPr>
    <w:rPr>
      <w:rFonts w:ascii="Calibri" w:hAnsi="Calibri" w:eastAsia="楷体_GB2312" w:cs="Times New Roman"/>
      <w:color w:val="000000"/>
      <w:kern w:val="0"/>
      <w:szCs w:val="20"/>
    </w:rPr>
  </w:style>
  <w:style w:type="paragraph" w:styleId="14">
    <w:name w:val="annotation text"/>
    <w:basedOn w:val="1"/>
    <w:link w:val="50"/>
    <w:semiHidden/>
    <w:unhideWhenUsed/>
    <w:qFormat/>
    <w:uiPriority w:val="99"/>
    <w:pPr>
      <w:jc w:val="left"/>
    </w:pPr>
  </w:style>
  <w:style w:type="paragraph" w:styleId="15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1"/>
    <w:qFormat/>
    <w:uiPriority w:val="6"/>
    <w:pPr>
      <w:widowControl/>
      <w:spacing w:line="240" w:lineRule="auto"/>
      <w:jc w:val="left"/>
    </w:pPr>
    <w:rPr>
      <w:rFonts w:ascii="宋体" w:hAnsi="宋体" w:eastAsia="楷体_GB2312" w:cs="Courier New"/>
      <w:color w:val="000000"/>
      <w:kern w:val="0"/>
      <w:sz w:val="26"/>
      <w:szCs w:val="20"/>
    </w:rPr>
  </w:style>
  <w:style w:type="paragraph" w:styleId="17">
    <w:name w:val="Balloon Text"/>
    <w:basedOn w:val="1"/>
    <w:link w:val="45"/>
    <w:qFormat/>
    <w:uiPriority w:val="6"/>
    <w:pPr>
      <w:widowControl/>
      <w:spacing w:line="240" w:lineRule="auto"/>
      <w:jc w:val="left"/>
    </w:pPr>
    <w:rPr>
      <w:rFonts w:ascii="Calibri" w:hAnsi="Calibri" w:cs="Times New Roman"/>
      <w:color w:val="000000"/>
      <w:kern w:val="0"/>
      <w:sz w:val="18"/>
      <w:szCs w:val="20"/>
    </w:rPr>
  </w:style>
  <w:style w:type="paragraph" w:styleId="18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autoRedefine/>
    <w:unhideWhenUsed/>
    <w:qFormat/>
    <w:uiPriority w:val="39"/>
    <w:pPr>
      <w:spacing w:line="240" w:lineRule="auto"/>
    </w:pPr>
    <w:rPr>
      <w:rFonts w:eastAsiaTheme="minorEastAsia"/>
      <w:sz w:val="21"/>
    </w:rPr>
  </w:style>
  <w:style w:type="paragraph" w:styleId="21">
    <w:name w:val="toc 2"/>
    <w:basedOn w:val="1"/>
    <w:next w:val="1"/>
    <w:autoRedefine/>
    <w:unhideWhenUsed/>
    <w:qFormat/>
    <w:uiPriority w:val="39"/>
    <w:pPr>
      <w:spacing w:line="240" w:lineRule="auto"/>
      <w:ind w:left="420" w:leftChars="200"/>
    </w:pPr>
    <w:rPr>
      <w:rFonts w:eastAsiaTheme="minorEastAsia"/>
      <w:sz w:val="21"/>
    </w:rPr>
  </w:style>
  <w:style w:type="paragraph" w:styleId="22">
    <w:name w:val="Normal (Web)"/>
    <w:basedOn w:val="1"/>
    <w:qFormat/>
    <w:uiPriority w:val="7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Cs w:val="20"/>
    </w:rPr>
  </w:style>
  <w:style w:type="paragraph" w:styleId="23">
    <w:name w:val="annotation subject"/>
    <w:basedOn w:val="14"/>
    <w:next w:val="14"/>
    <w:link w:val="51"/>
    <w:semiHidden/>
    <w:unhideWhenUsed/>
    <w:qFormat/>
    <w:uiPriority w:val="99"/>
    <w:rPr>
      <w:b/>
      <w:bCs/>
    </w:rPr>
  </w:style>
  <w:style w:type="table" w:styleId="25">
    <w:name w:val="Table Grid"/>
    <w:basedOn w:val="2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Hyperlink"/>
    <w:basedOn w:val="2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8">
    <w:name w:val="annotation reference"/>
    <w:basedOn w:val="26"/>
    <w:semiHidden/>
    <w:unhideWhenUsed/>
    <w:qFormat/>
    <w:uiPriority w:val="99"/>
    <w:rPr>
      <w:sz w:val="21"/>
      <w:szCs w:val="21"/>
    </w:rPr>
  </w:style>
  <w:style w:type="paragraph" w:customStyle="1" w:styleId="29">
    <w:name w:val="样式 正文文本缩进 + 左  0 字符"/>
    <w:basedOn w:val="3"/>
    <w:qFormat/>
    <w:uiPriority w:val="0"/>
    <w:pPr>
      <w:ind w:firstLine="250" w:firstLineChars="250"/>
    </w:pPr>
    <w:rPr>
      <w:color w:val="000000"/>
      <w:szCs w:val="20"/>
    </w:rPr>
  </w:style>
  <w:style w:type="character" w:customStyle="1" w:styleId="30">
    <w:name w:val="页眉 字符"/>
    <w:basedOn w:val="26"/>
    <w:link w:val="19"/>
    <w:qFormat/>
    <w:uiPriority w:val="99"/>
    <w:rPr>
      <w:sz w:val="18"/>
      <w:szCs w:val="18"/>
    </w:rPr>
  </w:style>
  <w:style w:type="character" w:customStyle="1" w:styleId="31">
    <w:name w:val="页脚 字符"/>
    <w:basedOn w:val="26"/>
    <w:link w:val="18"/>
    <w:qFormat/>
    <w:uiPriority w:val="99"/>
    <w:rPr>
      <w:sz w:val="18"/>
      <w:szCs w:val="18"/>
    </w:rPr>
  </w:style>
  <w:style w:type="character" w:customStyle="1" w:styleId="32">
    <w:name w:val="标题 1 字符"/>
    <w:basedOn w:val="26"/>
    <w:link w:val="4"/>
    <w:qFormat/>
    <w:uiPriority w:val="0"/>
    <w:rPr>
      <w:rFonts w:eastAsia="宋体"/>
      <w:b/>
      <w:bCs/>
      <w:kern w:val="44"/>
      <w:sz w:val="36"/>
      <w:szCs w:val="44"/>
    </w:rPr>
  </w:style>
  <w:style w:type="character" w:customStyle="1" w:styleId="33">
    <w:name w:val="标题 2 字符"/>
    <w:basedOn w:val="26"/>
    <w:link w:val="5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4">
    <w:name w:val="标题 3 字符"/>
    <w:basedOn w:val="26"/>
    <w:link w:val="6"/>
    <w:qFormat/>
    <w:uiPriority w:val="0"/>
    <w:rPr>
      <w:rFonts w:eastAsia="宋体"/>
      <w:bCs/>
      <w:szCs w:val="32"/>
    </w:rPr>
  </w:style>
  <w:style w:type="character" w:customStyle="1" w:styleId="35">
    <w:name w:val="标题 4 字符"/>
    <w:basedOn w:val="26"/>
    <w:link w:val="7"/>
    <w:qFormat/>
    <w:uiPriority w:val="0"/>
    <w:rPr>
      <w:rFonts w:eastAsia="宋体" w:asciiTheme="majorHAnsi" w:hAnsiTheme="majorHAnsi" w:cstheme="majorBidi"/>
      <w:bCs/>
      <w:szCs w:val="28"/>
    </w:rPr>
  </w:style>
  <w:style w:type="character" w:customStyle="1" w:styleId="36">
    <w:name w:val="标题 5 字符"/>
    <w:basedOn w:val="26"/>
    <w:link w:val="8"/>
    <w:qFormat/>
    <w:uiPriority w:val="0"/>
    <w:rPr>
      <w:rFonts w:eastAsia="宋体"/>
      <w:b/>
      <w:bCs/>
      <w:sz w:val="24"/>
      <w:szCs w:val="28"/>
    </w:rPr>
  </w:style>
  <w:style w:type="character" w:customStyle="1" w:styleId="37">
    <w:name w:val="标题 6 字符"/>
    <w:basedOn w:val="26"/>
    <w:link w:val="9"/>
    <w:qFormat/>
    <w:uiPriority w:val="0"/>
    <w:rPr>
      <w:rFonts w:eastAsia="宋体" w:asciiTheme="majorHAnsi" w:hAnsiTheme="majorHAnsi" w:cstheme="majorBidi"/>
      <w:b/>
      <w:bCs/>
      <w:sz w:val="24"/>
      <w:szCs w:val="24"/>
    </w:rPr>
  </w:style>
  <w:style w:type="character" w:customStyle="1" w:styleId="38">
    <w:name w:val="标题 7 字符"/>
    <w:basedOn w:val="26"/>
    <w:link w:val="10"/>
    <w:qFormat/>
    <w:uiPriority w:val="0"/>
    <w:rPr>
      <w:rFonts w:eastAsia="宋体"/>
      <w:b/>
      <w:bCs/>
      <w:sz w:val="24"/>
      <w:szCs w:val="24"/>
    </w:rPr>
  </w:style>
  <w:style w:type="character" w:customStyle="1" w:styleId="39">
    <w:name w:val="标题 8 字符"/>
    <w:basedOn w:val="26"/>
    <w:link w:val="11"/>
    <w:qFormat/>
    <w:uiPriority w:val="0"/>
    <w:rPr>
      <w:rFonts w:eastAsia="宋体" w:asciiTheme="majorHAnsi" w:hAnsiTheme="majorHAnsi" w:cstheme="majorBidi"/>
      <w:b/>
      <w:sz w:val="24"/>
      <w:szCs w:val="24"/>
    </w:rPr>
  </w:style>
  <w:style w:type="character" w:customStyle="1" w:styleId="40">
    <w:name w:val="标题 9 字符"/>
    <w:basedOn w:val="26"/>
    <w:link w:val="12"/>
    <w:qFormat/>
    <w:uiPriority w:val="0"/>
    <w:rPr>
      <w:rFonts w:asciiTheme="majorHAnsi" w:hAnsiTheme="majorHAnsi" w:eastAsiaTheme="majorEastAsia" w:cstheme="majorBidi"/>
      <w:sz w:val="24"/>
      <w:szCs w:val="21"/>
    </w:rPr>
  </w:style>
  <w:style w:type="character" w:customStyle="1" w:styleId="41">
    <w:name w:val="纯文本 字符"/>
    <w:basedOn w:val="26"/>
    <w:link w:val="16"/>
    <w:qFormat/>
    <w:uiPriority w:val="6"/>
    <w:rPr>
      <w:rFonts w:ascii="宋体" w:hAnsi="宋体" w:eastAsia="楷体_GB2312" w:cs="Courier New"/>
      <w:color w:val="000000"/>
      <w:kern w:val="0"/>
      <w:sz w:val="26"/>
      <w:szCs w:val="20"/>
    </w:rPr>
  </w:style>
  <w:style w:type="paragraph" w:customStyle="1" w:styleId="42">
    <w:name w:val="TOC Heading"/>
    <w:basedOn w:val="4"/>
    <w:next w:val="1"/>
    <w:unhideWhenUsed/>
    <w:qFormat/>
    <w:uiPriority w:val="39"/>
    <w:pPr>
      <w:widowControl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43">
    <w:name w:val="Plain Text*"/>
    <w:basedOn w:val="1"/>
    <w:qFormat/>
    <w:uiPriority w:val="6"/>
    <w:pPr>
      <w:widowControl/>
      <w:spacing w:line="240" w:lineRule="auto"/>
      <w:jc w:val="left"/>
    </w:pPr>
    <w:rPr>
      <w:rFonts w:ascii="宋体" w:hAnsi="宋体" w:eastAsia="楷体_GB2312" w:cs="Courier New"/>
      <w:color w:val="000000"/>
      <w:kern w:val="0"/>
      <w:sz w:val="26"/>
      <w:szCs w:val="20"/>
    </w:rPr>
  </w:style>
  <w:style w:type="paragraph" w:customStyle="1" w:styleId="44">
    <w:name w:val="Table Paragraph"/>
    <w:basedOn w:val="1"/>
    <w:qFormat/>
    <w:uiPriority w:val="99"/>
    <w:pPr>
      <w:widowControl/>
      <w:spacing w:line="240" w:lineRule="auto"/>
      <w:jc w:val="left"/>
    </w:pPr>
    <w:rPr>
      <w:rFonts w:ascii="Calibri" w:hAnsi="Calibri" w:cs="Times New Roman"/>
      <w:color w:val="000000"/>
      <w:kern w:val="0"/>
      <w:szCs w:val="20"/>
    </w:rPr>
  </w:style>
  <w:style w:type="character" w:customStyle="1" w:styleId="45">
    <w:name w:val="批注框文本 字符"/>
    <w:basedOn w:val="26"/>
    <w:link w:val="17"/>
    <w:qFormat/>
    <w:uiPriority w:val="6"/>
    <w:rPr>
      <w:rFonts w:ascii="Calibri" w:hAnsi="Calibri" w:eastAsia="宋体" w:cs="Times New Roman"/>
      <w:color w:val="000000"/>
      <w:kern w:val="0"/>
      <w:sz w:val="18"/>
      <w:szCs w:val="20"/>
    </w:rPr>
  </w:style>
  <w:style w:type="paragraph" w:customStyle="1" w:styleId="46">
    <w:name w:val="+正文"/>
    <w:basedOn w:val="1"/>
    <w:qFormat/>
    <w:uiPriority w:val="0"/>
    <w:pPr>
      <w:widowControl/>
      <w:ind w:firstLine="200"/>
      <w:jc w:val="left"/>
    </w:pPr>
    <w:rPr>
      <w:rFonts w:ascii="Calibri" w:hAnsi="Calibri" w:cs="Times New Roman"/>
      <w:color w:val="000000"/>
      <w:kern w:val="0"/>
      <w:szCs w:val="20"/>
    </w:rPr>
  </w:style>
  <w:style w:type="paragraph" w:styleId="47">
    <w:name w:val="List Paragraph"/>
    <w:basedOn w:val="1"/>
    <w:link w:val="52"/>
    <w:qFormat/>
    <w:uiPriority w:val="34"/>
    <w:pPr>
      <w:ind w:firstLine="420" w:firstLineChars="200"/>
    </w:pPr>
  </w:style>
  <w:style w:type="character" w:customStyle="1" w:styleId="48">
    <w:name w:val="正文文本缩进 字符"/>
    <w:basedOn w:val="26"/>
    <w:semiHidden/>
    <w:qFormat/>
    <w:uiPriority w:val="99"/>
    <w:rPr>
      <w:rFonts w:eastAsia="宋体"/>
      <w:sz w:val="24"/>
    </w:rPr>
  </w:style>
  <w:style w:type="character" w:customStyle="1" w:styleId="49">
    <w:name w:val="正文文本缩进 字符1"/>
    <w:link w:val="3"/>
    <w:qFormat/>
    <w:uiPriority w:val="0"/>
    <w:rPr>
      <w:rFonts w:ascii="Times New Roman" w:hAnsi="Times New Roman" w:eastAsia="方正书宋简体" w:cs="Times New Roman"/>
      <w:sz w:val="24"/>
      <w:szCs w:val="20"/>
    </w:rPr>
  </w:style>
  <w:style w:type="character" w:customStyle="1" w:styleId="50">
    <w:name w:val="批注文字 字符"/>
    <w:basedOn w:val="26"/>
    <w:link w:val="14"/>
    <w:semiHidden/>
    <w:qFormat/>
    <w:uiPriority w:val="99"/>
    <w:rPr>
      <w:rFonts w:eastAsia="宋体"/>
      <w:sz w:val="24"/>
    </w:rPr>
  </w:style>
  <w:style w:type="character" w:customStyle="1" w:styleId="51">
    <w:name w:val="批注主题 字符"/>
    <w:basedOn w:val="50"/>
    <w:link w:val="23"/>
    <w:semiHidden/>
    <w:qFormat/>
    <w:uiPriority w:val="99"/>
    <w:rPr>
      <w:rFonts w:eastAsia="宋体"/>
      <w:b/>
      <w:bCs/>
      <w:sz w:val="24"/>
    </w:rPr>
  </w:style>
  <w:style w:type="character" w:customStyle="1" w:styleId="52">
    <w:name w:val="列表段落 字符"/>
    <w:link w:val="47"/>
    <w:qFormat/>
    <w:uiPriority w:val="34"/>
    <w:rPr>
      <w:rFonts w:eastAsia="宋体"/>
      <w:sz w:val="24"/>
    </w:rPr>
  </w:style>
  <w:style w:type="paragraph" w:customStyle="1" w:styleId="53">
    <w:name w:val="Revision"/>
    <w:hidden/>
    <w:semiHidden/>
    <w:qFormat/>
    <w:uiPriority w:val="99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61710-491D-4EC3-869B-089D0D822E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2927</Words>
  <Characters>3018</Characters>
  <Lines>18</Lines>
  <Paragraphs>5</Paragraphs>
  <TotalTime>0</TotalTime>
  <ScaleCrop>false</ScaleCrop>
  <LinksUpToDate>false</LinksUpToDate>
  <CharactersWithSpaces>3021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2023-09-15T07:26:00Z</dcterms:created>
  <dc:creator>1712</dc:creator>
  <cp:lastModifiedBy>Demi</cp:lastModifiedBy>
  <cp:lastPrinted>2022-04-23T06:56:00Z</cp:lastPrinted>
  <dcterms:modified xsi:type="dcterms:W3CDTF">2025-11-13T08:17:57Z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eyJoZGlkIjoiOGU3MGU1MmIwNWEwOTExYjhkYmZhNjczZTVhNTk4OTMiLCJ1c2VySWQiOiI0MzgxMzYyNzgifQ==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969C033B07A046468DC2E24A12D229B0_13</vt:lpwstr>
  </property>
</Properties>
</file>