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4" w:firstLineChars="300"/>
        <w:jc w:val="both"/>
        <w:textAlignment w:val="auto"/>
        <w:rPr>
          <w:rFonts w:hint="eastAsia" w:ascii="宋体" w:hAnsi="宋体" w:cs="仿宋"/>
          <w:b/>
          <w:color w:val="000000"/>
          <w:sz w:val="30"/>
          <w:szCs w:val="30"/>
          <w:lang w:val="en-US" w:eastAsia="zh-CN"/>
        </w:rPr>
      </w:pPr>
      <w:bookmarkStart w:id="0" w:name="_Toc22549"/>
      <w:bookmarkStart w:id="1" w:name="_Toc1740"/>
      <w:bookmarkStart w:id="2" w:name="_Toc89933975"/>
      <w:bookmarkStart w:id="3" w:name="_Toc9294"/>
      <w:r>
        <w:rPr>
          <w:rFonts w:hint="eastAsia" w:ascii="宋体" w:hAnsi="宋体" w:cs="仿宋"/>
          <w:b/>
          <w:color w:val="000000"/>
          <w:sz w:val="30"/>
          <w:szCs w:val="30"/>
          <w:lang w:val="en-US" w:eastAsia="zh-CN"/>
        </w:rPr>
        <w:t>关于药品追溯码信息采集所需设备采购的需求</w:t>
      </w:r>
      <w:bookmarkEnd w:id="0"/>
      <w:bookmarkEnd w:id="1"/>
      <w:bookmarkEnd w:id="2"/>
      <w:bookmarkEnd w:id="3"/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cs="仿宋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仿宋"/>
          <w:b/>
          <w:color w:val="000000"/>
          <w:sz w:val="24"/>
          <w:szCs w:val="24"/>
          <w:lang w:val="en-US" w:eastAsia="zh-CN"/>
        </w:rPr>
        <w:t>1、项目概述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cs="仿宋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仿宋"/>
          <w:b/>
          <w:color w:val="000000"/>
          <w:sz w:val="24"/>
          <w:szCs w:val="24"/>
          <w:lang w:val="en-US" w:eastAsia="zh-CN"/>
        </w:rPr>
        <w:t>1.1 项目背景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仿宋"/>
          <w:bCs/>
          <w:color w:val="000000"/>
          <w:sz w:val="24"/>
          <w:szCs w:val="24"/>
          <w:lang w:val="en-US" w:eastAsia="zh-CN"/>
        </w:rPr>
        <w:t>为落实</w:t>
      </w: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江西省医保局《关于印发《江西省医保药品追溯码信息采集工作实施方案》的通知，进一步加强医保基金监管，健全医保基金监管机制，开展我省医保药品追溯码信息采集工作，实现药品耗材追溯信息在医保领域应用，压实定点医药机构自控责任，不断压减倒卖、串换药品等骗取医保基金行为的空间，结合我省医保信息化标准化工作开展情况，制定《江西省医保药品耗材追溯码信息采集应用工作实施方案》。</w:t>
      </w:r>
      <w:r>
        <w:rPr>
          <w:rFonts w:hint="eastAsia" w:ascii="宋体" w:hAnsi="宋体" w:cs="仿宋"/>
          <w:bCs/>
          <w:color w:val="000000"/>
          <w:sz w:val="24"/>
          <w:szCs w:val="24"/>
          <w:lang w:val="en-US" w:eastAsia="zh-CN"/>
        </w:rPr>
        <w:t>为完成上级部门工作要求，</w:t>
      </w: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医院</w:t>
      </w:r>
      <w:r>
        <w:rPr>
          <w:rFonts w:hint="eastAsia" w:ascii="宋体" w:hAnsi="宋体" w:cs="仿宋"/>
          <w:bCs/>
          <w:color w:val="000000"/>
          <w:sz w:val="24"/>
          <w:szCs w:val="24"/>
          <w:lang w:val="en-US" w:eastAsia="zh-CN"/>
        </w:rPr>
        <w:t>需配备相应设备，故</w:t>
      </w: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提出采购申请。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cs="仿宋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仿宋"/>
          <w:b/>
          <w:color w:val="000000"/>
          <w:sz w:val="24"/>
          <w:szCs w:val="24"/>
          <w:lang w:val="en-US" w:eastAsia="zh-CN"/>
        </w:rPr>
        <w:t>1.2 项目建设清单</w:t>
      </w:r>
    </w:p>
    <w:tbl>
      <w:tblPr>
        <w:tblStyle w:val="7"/>
        <w:tblW w:w="8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4849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124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仿宋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84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仿宋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模块</w:t>
            </w:r>
            <w:r>
              <w:rPr>
                <w:rFonts w:hint="eastAsia" w:ascii="宋体" w:hAnsi="宋体" w:eastAsia="宋体" w:cs="仿宋"/>
                <w:b/>
                <w:bCs w:val="0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3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仿宋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 w:val="0"/>
                <w:color w:val="00000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1241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4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 w:val="24"/>
                <w:szCs w:val="24"/>
                <w:lang w:val="en-US" w:eastAsia="zh-CN"/>
              </w:rPr>
              <w:t>药品追溯码高拍仪设备</w:t>
            </w:r>
          </w:p>
        </w:tc>
        <w:tc>
          <w:tcPr>
            <w:tcW w:w="213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 w:val="24"/>
                <w:szCs w:val="24"/>
                <w:lang w:val="en-US" w:eastAsia="zh-CN"/>
              </w:rPr>
              <w:t>6台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41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4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  <w:szCs w:val="24"/>
                <w:lang w:val="en-US" w:eastAsia="zh-CN"/>
              </w:rPr>
              <w:t>PDA扫码采集终端</w:t>
            </w:r>
            <w:bookmarkStart w:id="8" w:name="_GoBack"/>
            <w:bookmarkEnd w:id="8"/>
          </w:p>
        </w:tc>
        <w:tc>
          <w:tcPr>
            <w:tcW w:w="213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 w:val="24"/>
                <w:szCs w:val="24"/>
                <w:lang w:val="en-US" w:eastAsia="zh-CN"/>
              </w:rPr>
              <w:t>3台</w:t>
            </w:r>
          </w:p>
        </w:tc>
      </w:tr>
    </w:tbl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cs="仿宋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仿宋"/>
          <w:b/>
          <w:color w:val="000000"/>
          <w:sz w:val="24"/>
          <w:szCs w:val="24"/>
          <w:lang w:val="en-US" w:eastAsia="zh-CN"/>
        </w:rPr>
        <w:t>1.3 项目建设清单</w:t>
      </w:r>
    </w:p>
    <w:p>
      <w:pPr>
        <w:pStyle w:val="2"/>
        <w:numPr>
          <w:ilvl w:val="0"/>
          <w:numId w:val="0"/>
        </w:numPr>
        <w:ind w:firstLine="480" w:firstLineChars="200"/>
        <w:rPr>
          <w:rFonts w:hint="eastAsia" w:ascii="宋体" w:hAnsi="宋体" w:eastAsia="宋体" w:cs="仿宋"/>
          <w:bCs/>
          <w:snapToGrid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仿宋"/>
          <w:bCs/>
          <w:snapToGrid/>
          <w:color w:val="000000"/>
          <w:kern w:val="2"/>
          <w:sz w:val="24"/>
          <w:szCs w:val="24"/>
          <w:lang w:val="en-US" w:eastAsia="zh-CN" w:bidi="ar-SA"/>
        </w:rPr>
        <w:t>项目实施周期规划自签订合同之日起不能超过30个工作日。</w:t>
      </w:r>
    </w:p>
    <w:p>
      <w:pPr>
        <w:rPr>
          <w:rFonts w:hint="eastAsia" w:ascii="宋体" w:hAnsi="宋体" w:eastAsia="宋体" w:cs="仿宋"/>
          <w:bCs/>
          <w:snapToGrid/>
          <w:color w:val="000000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eastAsia" w:ascii="宋体" w:hAnsi="宋体" w:eastAsia="宋体" w:cs="仿宋"/>
          <w:bCs/>
          <w:snapToGrid/>
          <w:color w:val="000000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仿宋"/>
          <w:bCs/>
          <w:snapToGrid/>
          <w:color w:val="000000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eastAsia" w:ascii="宋体" w:hAnsi="宋体" w:eastAsia="宋体" w:cs="仿宋"/>
          <w:bCs/>
          <w:snapToGrid/>
          <w:color w:val="000000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仿宋"/>
          <w:bCs/>
          <w:snapToGrid/>
          <w:color w:val="000000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eastAsia" w:ascii="宋体" w:hAnsi="宋体" w:eastAsia="宋体" w:cs="仿宋"/>
          <w:bCs/>
          <w:snapToGrid/>
          <w:color w:val="000000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仿宋"/>
          <w:bCs/>
          <w:snapToGrid/>
          <w:color w:val="000000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cs="仿宋"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、技术要求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宋体" w:hAnsi="宋体" w:cs="仿宋"/>
          <w:b/>
          <w:color w:val="000000"/>
          <w:sz w:val="24"/>
          <w:szCs w:val="24"/>
        </w:rPr>
      </w:pPr>
      <w:r>
        <w:rPr>
          <w:rFonts w:hint="eastAsia" w:ascii="宋体" w:hAnsi="宋体" w:cs="仿宋"/>
          <w:b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cs="仿宋"/>
          <w:b/>
          <w:color w:val="000000"/>
          <w:sz w:val="24"/>
          <w:szCs w:val="24"/>
        </w:rPr>
        <w:t>.</w:t>
      </w:r>
      <w:r>
        <w:rPr>
          <w:rFonts w:hint="eastAsia" w:ascii="宋体" w:hAnsi="宋体" w:cs="仿宋"/>
          <w:b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仿宋"/>
          <w:b/>
          <w:color w:val="000000"/>
          <w:sz w:val="24"/>
          <w:szCs w:val="24"/>
          <w:lang w:val="en-US" w:eastAsia="zh-CN"/>
        </w:rPr>
        <w:t>药品追溯码高拍仪设备技术要求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仿宋"/>
          <w:bCs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cs="仿宋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.1基本要求：支持国家医保药品追溯码等所有院内条码、二维码批量读取，支持正反面读码，无需借助其他软件进行解码。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仿宋"/>
          <w:bCs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cs="仿宋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.2扫码过滤：具备结果去重功能，可自定义屏蔽无关码制，可识别漏码。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仿宋"/>
          <w:bCs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cs="仿宋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.3快捷启动：一键开关机，无需额外操作。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仿宋"/>
          <w:bCs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cs="仿宋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.4镜头参数：≥230万像素自动变焦镜头；图像分辨率：≥1920*1200，图像传感器类型为CMOS，Sensor CPU核数: 4;帧率≥120FPS，具备自动变焦功能。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仿宋"/>
          <w:bCs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cs="仿宋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.5识读范围：至少支持0-420mm高度范围内任意高度的的追溯码快速读取，至少支持350*245mm幅面范围内的追溯码快速读取（提供现场演示）。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仿宋"/>
          <w:bCs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cs="仿宋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.6灯光模式：为减少对办公人员的光污染，设备需支持在无自带光源办公环境中稳定应用，可根据使用需求，调整为曝光模式、无光模式、常亮模式等模式，支持昏暗模式读取（提供现场演示）。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仿宋"/>
          <w:bCs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cs="仿宋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.7语音功能：支持语音播报数量，为减少对使用人员的噪音污染，针对不同操作班组人员，语音播报功能可根据自身需求，通过单独配备的音量机械开关，可自行开启或关闭语音播报功能。音量可以调节。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仿宋"/>
          <w:bCs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cs="仿宋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.8指示灯：支持读码成功/失败指示。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仿宋"/>
          <w:bCs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cs="仿宋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.9整机结构：配备可升降机架，高度可调。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仿宋"/>
          <w:bCs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cs="仿宋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.10尺寸：≤400mm(L)*300mm(W)*500mm(H)，配备专用底盘，标注识读区域。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仿宋"/>
          <w:bCs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cs="仿宋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.11系统适配：支持院内现有HIS程序，至少支持windo</w:t>
      </w:r>
      <w:r>
        <w:rPr>
          <w:rFonts w:hint="eastAsia" w:ascii="宋体" w:hAnsi="宋体" w:cs="仿宋"/>
          <w:bCs/>
          <w:color w:val="000000"/>
          <w:sz w:val="24"/>
          <w:szCs w:val="24"/>
          <w:lang w:val="en-US" w:eastAsia="zh-CN"/>
        </w:rPr>
        <w:t>w</w:t>
      </w: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s系统即插即用，无需安装额外软件或U盘等工具，开机自适配。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仿宋"/>
          <w:bCs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cs="仿宋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.12通讯接口：至少支持网口、RS232、USB通讯。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仿宋"/>
          <w:bCs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cs="仿宋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.13快速安装：支持快速拆卸安装，线路整洁，无裸露线头等安全隐患。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cs="仿宋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.14整体要求：整机金属材质、结实耐用，底部配备防滑垫。</w:t>
      </w:r>
    </w:p>
    <w:p>
      <w:pPr>
        <w:pStyle w:val="2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仿宋"/>
          <w:b/>
          <w:color w:val="000000"/>
          <w:sz w:val="24"/>
          <w:szCs w:val="24"/>
        </w:rPr>
      </w:pPr>
      <w:r>
        <w:rPr>
          <w:rFonts w:hint="eastAsia" w:ascii="宋体" w:hAnsi="宋体" w:cs="仿宋"/>
          <w:b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cs="仿宋"/>
          <w:b/>
          <w:color w:val="000000"/>
          <w:sz w:val="24"/>
          <w:szCs w:val="24"/>
        </w:rPr>
        <w:t>.</w:t>
      </w:r>
      <w:r>
        <w:rPr>
          <w:rFonts w:hint="eastAsia" w:ascii="宋体" w:hAnsi="宋体" w:cs="仿宋"/>
          <w:b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仿宋"/>
          <w:b/>
          <w:color w:val="000000"/>
          <w:sz w:val="24"/>
          <w:szCs w:val="24"/>
          <w:lang w:val="en-US" w:eastAsia="zh-CN"/>
        </w:rPr>
        <w:t>PDA扫码采集终端设备技术要求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仿宋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cs="仿宋"/>
          <w:bCs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  <w:t>.1基本要求：耐用防摔；基于Android 9.0智能操作系统，采用四核处理器、高度整合4G、W i F i、GPS、蓝牙、500W摄像头拍照录像、NFC读写、二代证阅读等功能 ，支持一维条码 、二维码扫描 、多种实时无线通讯 、 拍照 、GPS等功能，也可根据用户需求 进行定制化功能拓展。</w:t>
      </w:r>
      <w:bookmarkStart w:id="4" w:name="_Toc89933977"/>
      <w:bookmarkStart w:id="5" w:name="_Toc2034"/>
      <w:bookmarkStart w:id="6" w:name="_Toc4432"/>
      <w:bookmarkStart w:id="7" w:name="_Toc15475"/>
      <w:r>
        <w:rPr>
          <w:rFonts w:hint="eastAsia" w:ascii="仿宋" w:hAnsi="仿宋" w:eastAsia="仿宋" w:cs="仿宋"/>
          <w:lang w:val="en-US" w:eastAsia="zh-CN"/>
        </w:rPr>
        <w:t xml:space="preserve">                                      </w:t>
      </w:r>
    </w:p>
    <w:p>
      <w:pPr>
        <w:rPr>
          <w:rFonts w:hint="eastAsia"/>
          <w:lang w:val="en-US" w:eastAsia="zh-CN"/>
        </w:rPr>
      </w:pPr>
    </w:p>
    <w:bookmarkEnd w:id="4"/>
    <w:bookmarkEnd w:id="5"/>
    <w:bookmarkEnd w:id="6"/>
    <w:bookmarkEnd w:id="7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ZTY3MzExMmQyNjg0ZGM4OTEwMjY0MDZjNWJiNDkifQ=="/>
  </w:docVars>
  <w:rsids>
    <w:rsidRoot w:val="00000000"/>
    <w:rsid w:val="042930FD"/>
    <w:rsid w:val="06D435B0"/>
    <w:rsid w:val="085A6C3F"/>
    <w:rsid w:val="08883DBA"/>
    <w:rsid w:val="08EE5922"/>
    <w:rsid w:val="0BE74F15"/>
    <w:rsid w:val="0C0420B3"/>
    <w:rsid w:val="0D041E6A"/>
    <w:rsid w:val="12981977"/>
    <w:rsid w:val="14494355"/>
    <w:rsid w:val="14D1016D"/>
    <w:rsid w:val="224772C9"/>
    <w:rsid w:val="24C663E3"/>
    <w:rsid w:val="264142FF"/>
    <w:rsid w:val="2A802990"/>
    <w:rsid w:val="2DA7474B"/>
    <w:rsid w:val="2E994736"/>
    <w:rsid w:val="308E6AEE"/>
    <w:rsid w:val="31FF1A64"/>
    <w:rsid w:val="323C48F6"/>
    <w:rsid w:val="33614B70"/>
    <w:rsid w:val="3375117B"/>
    <w:rsid w:val="35B86A46"/>
    <w:rsid w:val="35D0475B"/>
    <w:rsid w:val="3788603E"/>
    <w:rsid w:val="39CF5FE7"/>
    <w:rsid w:val="3DB9317E"/>
    <w:rsid w:val="40050B5D"/>
    <w:rsid w:val="412036B4"/>
    <w:rsid w:val="42C5148F"/>
    <w:rsid w:val="43790FC1"/>
    <w:rsid w:val="44DD6689"/>
    <w:rsid w:val="46B552B0"/>
    <w:rsid w:val="4F9D33AA"/>
    <w:rsid w:val="523E5EFC"/>
    <w:rsid w:val="532B5733"/>
    <w:rsid w:val="5427381E"/>
    <w:rsid w:val="55E148D0"/>
    <w:rsid w:val="565606BD"/>
    <w:rsid w:val="56C9056E"/>
    <w:rsid w:val="57335A1F"/>
    <w:rsid w:val="57AB43E4"/>
    <w:rsid w:val="665916FA"/>
    <w:rsid w:val="67AD0D27"/>
    <w:rsid w:val="69AD626E"/>
    <w:rsid w:val="6A2F3EBC"/>
    <w:rsid w:val="6B065A54"/>
    <w:rsid w:val="6C0960CD"/>
    <w:rsid w:val="6F0C6F53"/>
    <w:rsid w:val="6F506224"/>
    <w:rsid w:val="7148642D"/>
    <w:rsid w:val="72F0059F"/>
    <w:rsid w:val="74512EB9"/>
    <w:rsid w:val="74C61739"/>
    <w:rsid w:val="766D4140"/>
    <w:rsid w:val="7BFC5CCF"/>
    <w:rsid w:val="7DDE3C10"/>
    <w:rsid w:val="7EFD4CB3"/>
    <w:rsid w:val="7F76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等线" w:hAnsi="等线" w:eastAsia="等线"/>
      <w:bCs/>
      <w:snapToGrid w:val="0"/>
      <w:sz w:val="22"/>
      <w:szCs w:val="20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qFormat/>
    <w:uiPriority w:val="0"/>
  </w:style>
  <w:style w:type="paragraph" w:customStyle="1" w:styleId="10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1047</Words>
  <Characters>1224</Characters>
  <Lines>0</Lines>
  <Paragraphs>0</Paragraphs>
  <TotalTime>166</TotalTime>
  <ScaleCrop>false</ScaleCrop>
  <LinksUpToDate>false</LinksUpToDate>
  <CharactersWithSpaces>1280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2024-12-23T02:49:00Z</dcterms:created>
  <dc:creator>ttzz</dc:creator>
  <cp:lastModifiedBy>Demi</cp:lastModifiedBy>
  <dcterms:modified xsi:type="dcterms:W3CDTF">2025-02-27T06:55:25Z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661DC5DCC82D466CA51481BC80522C16_12</vt:lpwstr>
  </property>
  <property fmtid="{D5CDD505-2E9C-101B-9397-08002B2CF9AE}" pid="4" name="KSOTemplateDocerSaveRecord">
    <vt:lpwstr>eyJoZGlkIjoiOGU3MGU1MmIwNWEwOTExYjhkYmZhNjczZTVhNTk4OTMiLCJ1c2VySWQiOiI0MzgxMzYyNzgifQ==</vt:lpwstr>
  </property>
</Properties>
</file>