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5522">
      <w:pPr>
        <w:spacing w:before="0" w:line="249" w:lineRule="auto"/>
        <w:ind w:right="0"/>
        <w:jc w:val="center"/>
        <w:rPr>
          <w:rFonts w:hint="default" w:ascii="宋体" w:hAnsi="宋体" w:eastAsia="宋体" w:cs="宋体"/>
          <w:w w:val="95"/>
          <w:sz w:val="44"/>
          <w:szCs w:val="44"/>
        </w:rPr>
      </w:pPr>
      <w:r>
        <w:rPr>
          <w:rFonts w:hint="default" w:ascii="宋体" w:hAnsi="宋体" w:eastAsia="宋体" w:cs="宋体"/>
          <w:w w:val="95"/>
          <w:sz w:val="44"/>
          <w:szCs w:val="44"/>
        </w:rPr>
        <w:t>国家传染病智能监测预警前置软件</w:t>
      </w:r>
    </w:p>
    <w:p w14:paraId="0F29FB45">
      <w:pPr>
        <w:spacing w:before="0" w:line="249" w:lineRule="auto"/>
        <w:ind w:right="0"/>
        <w:jc w:val="center"/>
        <w:rPr>
          <w:rFonts w:hint="default" w:ascii="宋体" w:hAnsi="宋体" w:eastAsia="宋体" w:cs="宋体"/>
          <w:sz w:val="44"/>
          <w:szCs w:val="44"/>
        </w:rPr>
      </w:pPr>
      <w:r>
        <w:rPr>
          <w:rFonts w:hint="default" w:ascii="宋体" w:hAnsi="宋体" w:eastAsia="宋体" w:cs="宋体"/>
          <w:w w:val="95"/>
          <w:sz w:val="44"/>
          <w:szCs w:val="44"/>
        </w:rPr>
        <w:t>服务器</w:t>
      </w:r>
      <w:r>
        <w:rPr>
          <w:rFonts w:hint="default" w:ascii="宋体" w:hAnsi="宋体" w:eastAsia="宋体" w:cs="宋体"/>
          <w:sz w:val="44"/>
          <w:szCs w:val="44"/>
        </w:rPr>
        <w:t>软硬件</w:t>
      </w:r>
      <w:bookmarkStart w:id="3" w:name="_GoBack"/>
      <w:bookmarkEnd w:id="3"/>
      <w:r>
        <w:rPr>
          <w:rFonts w:hint="eastAsia" w:ascii="宋体" w:hAnsi="宋体" w:eastAsia="宋体" w:cs="宋体"/>
          <w:sz w:val="44"/>
          <w:szCs w:val="44"/>
          <w:lang w:val="en-US" w:eastAsia="zh-CN"/>
        </w:rPr>
        <w:t>技术参数</w:t>
      </w:r>
    </w:p>
    <w:p w14:paraId="6D271AA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b/>
          <w:bCs/>
          <w:sz w:val="32"/>
          <w:szCs w:val="32"/>
        </w:rPr>
      </w:pPr>
      <w:bookmarkStart w:id="0" w:name="一、服务器配置要求"/>
      <w:bookmarkEnd w:id="0"/>
    </w:p>
    <w:p w14:paraId="171FE1D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640" w:firstLineChars="200"/>
        <w:jc w:val="left"/>
        <w:textAlignment w:val="auto"/>
        <w:outlineLvl w:val="9"/>
        <w:rPr>
          <w:rFonts w:hint="eastAsia" w:ascii="宋体" w:hAnsi="宋体" w:eastAsia="宋体" w:cs="宋体"/>
          <w:b w:val="0"/>
          <w:bCs w:val="0"/>
          <w:sz w:val="32"/>
          <w:szCs w:val="32"/>
        </w:rPr>
      </w:pPr>
      <w:r>
        <w:rPr>
          <w:rFonts w:hint="eastAsia" w:cs="宋体"/>
          <w:b w:val="0"/>
          <w:bCs w:val="0"/>
          <w:sz w:val="32"/>
          <w:szCs w:val="32"/>
          <w:lang w:val="en-US" w:eastAsia="zh-CN"/>
        </w:rPr>
        <w:t>因我院要与国家传染病智能监测预警前置软件进行对接，现需要硬件服务器一台及网络等配置，服务器配置要求及网络配置要求如下。</w:t>
      </w:r>
    </w:p>
    <w:p w14:paraId="0F23EF2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一、服务器配置要求</w:t>
      </w:r>
    </w:p>
    <w:p w14:paraId="147BB5DD">
      <w:pPr>
        <w:pStyle w:val="2"/>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outlineLvl w:val="9"/>
        <w:rPr>
          <w:rFonts w:hint="eastAsia" w:ascii="宋体" w:hAnsi="宋体" w:eastAsia="宋体" w:cs="宋体"/>
          <w:sz w:val="32"/>
          <w:szCs w:val="32"/>
        </w:rPr>
      </w:pPr>
      <w:r>
        <w:rPr>
          <w:rFonts w:hint="eastAsia" w:ascii="宋体" w:hAnsi="宋体" w:eastAsia="宋体" w:cs="宋体"/>
          <w:spacing w:val="-5"/>
          <w:sz w:val="32"/>
          <w:szCs w:val="32"/>
        </w:rPr>
        <w:t xml:space="preserve">（一）CPU：采用国产自研CPU，二级医疗机构物理核数≥32 </w:t>
      </w:r>
      <w:r>
        <w:rPr>
          <w:rFonts w:hint="eastAsia" w:ascii="宋体" w:hAnsi="宋体" w:eastAsia="宋体" w:cs="宋体"/>
          <w:sz w:val="32"/>
          <w:szCs w:val="32"/>
        </w:rPr>
        <w:t>核，三级医疗机构物理核数≥64核；</w:t>
      </w:r>
    </w:p>
    <w:p w14:paraId="00B57443">
      <w:pPr>
        <w:pStyle w:val="2"/>
        <w:keepNext w:val="0"/>
        <w:keepLines w:val="0"/>
        <w:pageBreakBefore w:val="0"/>
        <w:widowControl w:val="0"/>
        <w:kinsoku/>
        <w:wordWrap/>
        <w:overflowPunct/>
        <w:topLinePunct w:val="0"/>
        <w:autoSpaceDE/>
        <w:autoSpaceDN/>
        <w:bidi w:val="0"/>
        <w:adjustRightInd/>
        <w:snapToGrid/>
        <w:spacing w:line="360" w:lineRule="auto"/>
        <w:ind w:left="0" w:right="0" w:firstLine="624" w:firstLineChars="200"/>
        <w:jc w:val="both"/>
        <w:textAlignment w:val="auto"/>
        <w:outlineLvl w:val="9"/>
        <w:rPr>
          <w:rFonts w:hint="eastAsia" w:ascii="宋体" w:hAnsi="宋体" w:eastAsia="宋体" w:cs="宋体"/>
          <w:sz w:val="32"/>
          <w:szCs w:val="32"/>
        </w:rPr>
      </w:pPr>
      <w:r>
        <w:rPr>
          <w:rFonts w:hint="eastAsia" w:ascii="宋体" w:hAnsi="宋体" w:eastAsia="宋体" w:cs="宋体"/>
          <w:spacing w:val="-4"/>
          <w:sz w:val="32"/>
          <w:szCs w:val="32"/>
        </w:rPr>
        <w:t>（二）内存：二级医疗机构≥128GB，三级医疗机构≥256GB；</w:t>
      </w:r>
    </w:p>
    <w:p w14:paraId="292C05DC">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（三）存储空间：≥1T，存储介质类型：SSD；</w:t>
      </w:r>
    </w:p>
    <w:p w14:paraId="1942FEB9">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（四）配置双网卡；</w:t>
      </w:r>
    </w:p>
    <w:p w14:paraId="609804E0">
      <w:pPr>
        <w:pStyle w:val="2"/>
        <w:keepNext w:val="0"/>
        <w:keepLines w:val="0"/>
        <w:pageBreakBefore w:val="0"/>
        <w:widowControl w:val="0"/>
        <w:kinsoku/>
        <w:wordWrap/>
        <w:overflowPunct/>
        <w:topLinePunct w:val="0"/>
        <w:autoSpaceDE/>
        <w:autoSpaceDN/>
        <w:bidi w:val="0"/>
        <w:adjustRightInd/>
        <w:snapToGrid/>
        <w:spacing w:line="360" w:lineRule="auto"/>
        <w:ind w:left="0" w:right="0" w:firstLine="608" w:firstLineChars="200"/>
        <w:jc w:val="both"/>
        <w:textAlignment w:val="auto"/>
        <w:outlineLvl w:val="9"/>
        <w:rPr>
          <w:rFonts w:hint="eastAsia" w:ascii="宋体" w:hAnsi="宋体" w:eastAsia="宋体" w:cs="宋体"/>
          <w:sz w:val="32"/>
          <w:szCs w:val="32"/>
        </w:rPr>
      </w:pPr>
      <w:r>
        <w:rPr>
          <w:rFonts w:hint="eastAsia" w:ascii="宋体" w:hAnsi="宋体" w:eastAsia="宋体" w:cs="宋体"/>
          <w:w w:val="95"/>
          <w:sz w:val="32"/>
          <w:szCs w:val="32"/>
        </w:rPr>
        <w:t xml:space="preserve">（五）GPU卡或NPU卡支持：可选配备GPU或NPU卡，便于 提高AI算法计算速度和准确性，推荐传染病病例数量多的医疗机 </w:t>
      </w:r>
      <w:r>
        <w:rPr>
          <w:rFonts w:hint="eastAsia" w:ascii="宋体" w:hAnsi="宋体" w:eastAsia="宋体" w:cs="宋体"/>
          <w:sz w:val="32"/>
          <w:szCs w:val="32"/>
        </w:rPr>
        <w:t>构选配；</w:t>
      </w:r>
    </w:p>
    <w:p w14:paraId="692D42B5">
      <w:pPr>
        <w:pStyle w:val="2"/>
        <w:keepNext w:val="0"/>
        <w:keepLines w:val="0"/>
        <w:pageBreakBefore w:val="0"/>
        <w:widowControl w:val="0"/>
        <w:kinsoku/>
        <w:wordWrap/>
        <w:overflowPunct/>
        <w:topLinePunct w:val="0"/>
        <w:autoSpaceDE/>
        <w:autoSpaceDN/>
        <w:bidi w:val="0"/>
        <w:adjustRightInd/>
        <w:snapToGrid/>
        <w:spacing w:line="360" w:lineRule="auto"/>
        <w:ind w:left="0" w:right="0" w:firstLine="624" w:firstLineChars="200"/>
        <w:jc w:val="both"/>
        <w:textAlignment w:val="auto"/>
        <w:outlineLvl w:val="9"/>
        <w:rPr>
          <w:rFonts w:hint="eastAsia" w:ascii="宋体" w:hAnsi="宋体" w:eastAsia="宋体" w:cs="宋体"/>
          <w:sz w:val="32"/>
          <w:szCs w:val="32"/>
        </w:rPr>
      </w:pPr>
      <w:r>
        <w:rPr>
          <w:rFonts w:hint="eastAsia" w:ascii="宋体" w:hAnsi="宋体" w:eastAsia="宋体" w:cs="宋体"/>
          <w:spacing w:val="-4"/>
          <w:sz w:val="32"/>
          <w:szCs w:val="32"/>
        </w:rPr>
        <w:t>（六）操作系统：使用麒麟、欧拉、统信（OpenEuler内核版</w:t>
      </w:r>
      <w:r>
        <w:rPr>
          <w:rFonts w:hint="eastAsia" w:ascii="宋体" w:hAnsi="宋体" w:eastAsia="宋体" w:cs="宋体"/>
          <w:sz w:val="32"/>
          <w:szCs w:val="32"/>
        </w:rPr>
        <w:t>本）等国产操作系统的服务器版；</w:t>
      </w:r>
    </w:p>
    <w:p w14:paraId="506B3AD4">
      <w:pPr>
        <w:pStyle w:val="2"/>
        <w:keepNext w:val="0"/>
        <w:keepLines w:val="0"/>
        <w:pageBreakBefore w:val="0"/>
        <w:widowControl w:val="0"/>
        <w:kinsoku/>
        <w:wordWrap/>
        <w:overflowPunct/>
        <w:topLinePunct w:val="0"/>
        <w:autoSpaceDE/>
        <w:autoSpaceDN/>
        <w:bidi w:val="0"/>
        <w:adjustRightInd/>
        <w:snapToGrid/>
        <w:spacing w:line="360" w:lineRule="auto"/>
        <w:ind w:left="0" w:right="0" w:firstLine="624" w:firstLineChars="200"/>
        <w:jc w:val="both"/>
        <w:textAlignment w:val="auto"/>
        <w:outlineLvl w:val="9"/>
        <w:rPr>
          <w:rFonts w:hint="eastAsia" w:ascii="宋体" w:hAnsi="宋体" w:eastAsia="宋体" w:cs="宋体"/>
          <w:sz w:val="32"/>
          <w:szCs w:val="32"/>
        </w:rPr>
      </w:pPr>
      <w:r>
        <w:rPr>
          <w:rFonts w:hint="eastAsia" w:ascii="宋体" w:hAnsi="宋体" w:eastAsia="宋体" w:cs="宋体"/>
          <w:spacing w:val="4"/>
          <w:w w:val="95"/>
          <w:sz w:val="32"/>
          <w:szCs w:val="32"/>
        </w:rPr>
        <w:t xml:space="preserve">（七）数据库支持：前置软件已统一配备了OpenGauss，服 </w:t>
      </w:r>
      <w:r>
        <w:rPr>
          <w:rFonts w:hint="eastAsia" w:ascii="宋体" w:hAnsi="宋体" w:eastAsia="宋体" w:cs="宋体"/>
          <w:sz w:val="32"/>
          <w:szCs w:val="32"/>
        </w:rPr>
        <w:t>务器需支持运行此架构数据库。</w:t>
      </w:r>
    </w:p>
    <w:p w14:paraId="0C8B1F68">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left"/>
        <w:textAlignment w:val="auto"/>
        <w:outlineLvl w:val="9"/>
        <w:rPr>
          <w:rFonts w:hint="eastAsia" w:ascii="宋体" w:hAnsi="宋体" w:eastAsia="宋体" w:cs="宋体"/>
          <w:b w:val="0"/>
          <w:bCs w:val="0"/>
          <w:sz w:val="32"/>
          <w:szCs w:val="32"/>
        </w:rPr>
      </w:pPr>
    </w:p>
    <w:p w14:paraId="31918A61">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left"/>
        <w:textAlignment w:val="auto"/>
        <w:outlineLvl w:val="9"/>
        <w:rPr>
          <w:rFonts w:hint="eastAsia" w:ascii="宋体" w:hAnsi="宋体" w:eastAsia="宋体" w:cs="宋体"/>
          <w:b w:val="0"/>
          <w:bCs w:val="0"/>
          <w:sz w:val="32"/>
          <w:szCs w:val="32"/>
        </w:rPr>
      </w:pPr>
    </w:p>
    <w:p w14:paraId="3BD12714">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left"/>
        <w:textAlignment w:val="auto"/>
        <w:outlineLvl w:val="9"/>
        <w:rPr>
          <w:rFonts w:hint="eastAsia" w:ascii="宋体" w:hAnsi="宋体" w:eastAsia="宋体" w:cs="宋体"/>
          <w:b w:val="0"/>
          <w:bCs w:val="0"/>
          <w:sz w:val="32"/>
          <w:szCs w:val="32"/>
        </w:rPr>
      </w:pPr>
    </w:p>
    <w:p w14:paraId="05AB6A32">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left"/>
        <w:textAlignment w:val="auto"/>
        <w:outlineLvl w:val="9"/>
        <w:rPr>
          <w:rFonts w:hint="eastAsia" w:ascii="宋体" w:hAnsi="宋体" w:eastAsia="宋体" w:cs="宋体"/>
          <w:b w:val="0"/>
          <w:bCs w:val="0"/>
          <w:sz w:val="32"/>
          <w:szCs w:val="32"/>
        </w:rPr>
      </w:pPr>
    </w:p>
    <w:p w14:paraId="5D045F5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b w:val="0"/>
          <w:bCs w:val="0"/>
          <w:sz w:val="32"/>
          <w:szCs w:val="32"/>
        </w:rPr>
      </w:pPr>
      <w:r>
        <w:rPr>
          <w:rFonts w:hint="eastAsia" w:ascii="宋体" w:hAnsi="宋体" w:eastAsia="宋体" w:cs="宋体"/>
          <w:b/>
          <w:bCs/>
          <w:sz w:val="32"/>
          <w:szCs w:val="32"/>
        </w:rPr>
        <w:t xml:space="preserve"> </w:t>
      </w:r>
      <w:bookmarkStart w:id="1" w:name="二、网络配置要求"/>
      <w:bookmarkEnd w:id="1"/>
      <w:r>
        <w:rPr>
          <w:rFonts w:hint="eastAsia" w:ascii="宋体" w:hAnsi="宋体" w:eastAsia="宋体" w:cs="宋体"/>
          <w:b/>
          <w:bCs/>
          <w:sz w:val="32"/>
          <w:szCs w:val="32"/>
        </w:rPr>
        <w:t>二、网络配置要求</w:t>
      </w:r>
    </w:p>
    <w:p w14:paraId="0D56CBA0">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left"/>
        <w:textAlignment w:val="auto"/>
        <w:outlineLvl w:val="9"/>
        <w:rPr>
          <w:rFonts w:hint="eastAsia" w:ascii="宋体" w:hAnsi="宋体" w:eastAsia="宋体" w:cs="宋体"/>
          <w:b w:val="0"/>
          <w:bCs w:val="0"/>
          <w:sz w:val="32"/>
          <w:szCs w:val="32"/>
        </w:rPr>
      </w:pPr>
      <w:r>
        <w:rPr>
          <w:rFonts w:hint="eastAsia" w:ascii="宋体" w:hAnsi="宋体" w:eastAsia="宋体" w:cs="宋体"/>
          <w:b w:val="0"/>
          <w:bCs w:val="0"/>
          <w:sz w:val="32"/>
          <w:szCs w:val="32"/>
        </w:rPr>
        <w:t>（一）端口要求</w:t>
      </w:r>
    </w:p>
    <w:p w14:paraId="37021086">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前置服务器对外开放端口（入方向）说明：</w:t>
      </w:r>
    </w:p>
    <w:tbl>
      <w:tblPr>
        <w:tblStyle w:val="3"/>
        <w:tblW w:w="9169" w:type="dxa"/>
        <w:tblInd w:w="101" w:type="dxa"/>
        <w:tblLayout w:type="fixed"/>
        <w:tblCellMar>
          <w:top w:w="0" w:type="dxa"/>
          <w:left w:w="0" w:type="dxa"/>
          <w:bottom w:w="0" w:type="dxa"/>
          <w:right w:w="0" w:type="dxa"/>
        </w:tblCellMar>
      </w:tblPr>
      <w:tblGrid>
        <w:gridCol w:w="1290"/>
        <w:gridCol w:w="1860"/>
        <w:gridCol w:w="1388"/>
        <w:gridCol w:w="1324"/>
        <w:gridCol w:w="1663"/>
        <w:gridCol w:w="1644"/>
      </w:tblGrid>
      <w:tr w14:paraId="008DD9B9">
        <w:tblPrEx>
          <w:tblCellMar>
            <w:top w:w="0" w:type="dxa"/>
            <w:left w:w="0" w:type="dxa"/>
            <w:bottom w:w="0" w:type="dxa"/>
            <w:right w:w="0" w:type="dxa"/>
          </w:tblCellMar>
        </w:tblPrEx>
        <w:trPr>
          <w:trHeight w:val="1210" w:hRule="exact"/>
        </w:trPr>
        <w:tc>
          <w:tcPr>
            <w:tcW w:w="1290" w:type="dxa"/>
            <w:tcBorders>
              <w:top w:val="single" w:color="000000" w:sz="4" w:space="0"/>
              <w:left w:val="single" w:color="000000" w:sz="4" w:space="0"/>
              <w:bottom w:val="single" w:color="000000" w:sz="4" w:space="0"/>
              <w:right w:val="single" w:color="000000" w:sz="4" w:space="0"/>
            </w:tcBorders>
            <w:vAlign w:val="center"/>
          </w:tcPr>
          <w:p w14:paraId="6B0EC06D">
            <w:pPr>
              <w:pStyle w:val="7"/>
              <w:spacing w:before="6" w:line="259" w:lineRule="auto"/>
              <w:ind w:left="158" w:right="158"/>
              <w:jc w:val="center"/>
              <w:rPr>
                <w:rFonts w:hint="eastAsia" w:ascii="宋体" w:hAnsi="宋体" w:eastAsia="宋体" w:cs="宋体"/>
                <w:sz w:val="32"/>
                <w:szCs w:val="32"/>
              </w:rPr>
            </w:pPr>
            <w:r>
              <w:rPr>
                <w:rFonts w:hint="eastAsia" w:ascii="宋体" w:hAnsi="宋体" w:eastAsia="宋体" w:cs="宋体"/>
                <w:b/>
                <w:bCs/>
                <w:sz w:val="32"/>
                <w:szCs w:val="32"/>
              </w:rPr>
              <w:t>端口对 应服务</w:t>
            </w:r>
          </w:p>
        </w:tc>
        <w:tc>
          <w:tcPr>
            <w:tcW w:w="1860" w:type="dxa"/>
            <w:tcBorders>
              <w:top w:val="single" w:color="000000" w:sz="4" w:space="0"/>
              <w:left w:val="single" w:color="000000" w:sz="4" w:space="0"/>
              <w:bottom w:val="single" w:color="000000" w:sz="4" w:space="0"/>
              <w:right w:val="single" w:color="000000" w:sz="4" w:space="0"/>
            </w:tcBorders>
            <w:vAlign w:val="center"/>
          </w:tcPr>
          <w:p w14:paraId="499F4E11">
            <w:pPr>
              <w:pStyle w:val="7"/>
              <w:spacing w:line="240" w:lineRule="auto"/>
              <w:ind w:left="603" w:right="0"/>
              <w:jc w:val="center"/>
              <w:rPr>
                <w:rFonts w:hint="eastAsia" w:ascii="宋体" w:hAnsi="宋体" w:eastAsia="宋体" w:cs="宋体"/>
                <w:sz w:val="32"/>
                <w:szCs w:val="32"/>
              </w:rPr>
            </w:pPr>
            <w:r>
              <w:rPr>
                <w:rFonts w:hint="eastAsia" w:ascii="宋体" w:hAnsi="宋体" w:eastAsia="宋体" w:cs="宋体"/>
                <w:b/>
                <w:bCs/>
                <w:sz w:val="32"/>
                <w:szCs w:val="32"/>
              </w:rPr>
              <w:t>用途</w:t>
            </w:r>
          </w:p>
        </w:tc>
        <w:tc>
          <w:tcPr>
            <w:tcW w:w="1388" w:type="dxa"/>
            <w:tcBorders>
              <w:top w:val="single" w:color="000000" w:sz="4" w:space="0"/>
              <w:left w:val="single" w:color="000000" w:sz="4" w:space="0"/>
              <w:bottom w:val="single" w:color="000000" w:sz="4" w:space="0"/>
              <w:right w:val="single" w:color="000000" w:sz="4" w:space="0"/>
            </w:tcBorders>
            <w:vAlign w:val="center"/>
          </w:tcPr>
          <w:p w14:paraId="45A57D2C">
            <w:pPr>
              <w:pStyle w:val="7"/>
              <w:spacing w:line="240" w:lineRule="auto"/>
              <w:ind w:right="1"/>
              <w:jc w:val="center"/>
              <w:rPr>
                <w:rFonts w:hint="eastAsia" w:ascii="宋体" w:hAnsi="宋体" w:eastAsia="宋体" w:cs="宋体"/>
                <w:sz w:val="32"/>
                <w:szCs w:val="32"/>
              </w:rPr>
            </w:pPr>
            <w:r>
              <w:rPr>
                <w:rFonts w:hint="eastAsia" w:ascii="宋体" w:hAnsi="宋体" w:eastAsia="宋体" w:cs="宋体"/>
                <w:b/>
                <w:bCs/>
                <w:sz w:val="32"/>
                <w:szCs w:val="32"/>
              </w:rPr>
              <w:t>端口号</w:t>
            </w:r>
          </w:p>
        </w:tc>
        <w:tc>
          <w:tcPr>
            <w:tcW w:w="1324" w:type="dxa"/>
            <w:tcBorders>
              <w:top w:val="single" w:color="000000" w:sz="4" w:space="0"/>
              <w:left w:val="single" w:color="000000" w:sz="4" w:space="0"/>
              <w:bottom w:val="single" w:color="000000" w:sz="4" w:space="0"/>
              <w:right w:val="single" w:color="000000" w:sz="4" w:space="0"/>
            </w:tcBorders>
            <w:vAlign w:val="center"/>
          </w:tcPr>
          <w:p w14:paraId="1E823FAC">
            <w:pPr>
              <w:pStyle w:val="7"/>
              <w:spacing w:line="240" w:lineRule="auto"/>
              <w:ind w:right="1"/>
              <w:jc w:val="center"/>
              <w:rPr>
                <w:rFonts w:hint="eastAsia" w:ascii="宋体" w:hAnsi="宋体" w:eastAsia="宋体" w:cs="宋体"/>
                <w:sz w:val="32"/>
                <w:szCs w:val="32"/>
              </w:rPr>
            </w:pPr>
            <w:r>
              <w:rPr>
                <w:rFonts w:hint="eastAsia" w:ascii="宋体" w:hAnsi="宋体" w:eastAsia="宋体" w:cs="宋体"/>
                <w:b/>
                <w:bCs/>
                <w:sz w:val="32"/>
                <w:szCs w:val="32"/>
              </w:rPr>
              <w:t>调用方</w:t>
            </w:r>
          </w:p>
        </w:tc>
        <w:tc>
          <w:tcPr>
            <w:tcW w:w="1663" w:type="dxa"/>
            <w:tcBorders>
              <w:top w:val="single" w:color="000000" w:sz="4" w:space="0"/>
              <w:left w:val="single" w:color="000000" w:sz="4" w:space="0"/>
              <w:bottom w:val="single" w:color="000000" w:sz="4" w:space="0"/>
              <w:right w:val="single" w:color="000000" w:sz="4" w:space="0"/>
            </w:tcBorders>
            <w:vAlign w:val="center"/>
          </w:tcPr>
          <w:p w14:paraId="5CB08A77">
            <w:pPr>
              <w:pStyle w:val="7"/>
              <w:spacing w:before="6" w:line="259" w:lineRule="auto"/>
              <w:ind w:left="322" w:right="184" w:hanging="140"/>
              <w:jc w:val="center"/>
              <w:rPr>
                <w:rFonts w:hint="eastAsia" w:ascii="宋体" w:hAnsi="宋体" w:eastAsia="宋体" w:cs="宋体"/>
                <w:sz w:val="32"/>
                <w:szCs w:val="32"/>
              </w:rPr>
            </w:pPr>
            <w:r>
              <w:rPr>
                <w:rFonts w:hint="eastAsia" w:ascii="宋体" w:hAnsi="宋体" w:eastAsia="宋体" w:cs="宋体"/>
                <w:b/>
                <w:bCs/>
                <w:sz w:val="32"/>
                <w:szCs w:val="32"/>
              </w:rPr>
              <w:t>是否需要 对外</w:t>
            </w:r>
            <w:r>
              <w:rPr>
                <w:rFonts w:hint="eastAsia" w:ascii="宋体" w:hAnsi="宋体" w:eastAsia="宋体" w:cs="宋体"/>
                <w:b/>
                <w:bCs/>
                <w:spacing w:val="-37"/>
                <w:sz w:val="32"/>
                <w:szCs w:val="32"/>
              </w:rPr>
              <w:t xml:space="preserve"> </w:t>
            </w:r>
            <w:r>
              <w:rPr>
                <w:rFonts w:hint="eastAsia" w:ascii="宋体" w:hAnsi="宋体" w:eastAsia="宋体" w:cs="宋体"/>
                <w:b/>
                <w:bCs/>
                <w:sz w:val="32"/>
                <w:szCs w:val="32"/>
              </w:rPr>
              <w:t>IP</w:t>
            </w:r>
          </w:p>
        </w:tc>
        <w:tc>
          <w:tcPr>
            <w:tcW w:w="1644" w:type="dxa"/>
            <w:tcBorders>
              <w:top w:val="single" w:color="000000" w:sz="4" w:space="0"/>
              <w:left w:val="single" w:color="000000" w:sz="4" w:space="0"/>
              <w:bottom w:val="single" w:color="000000" w:sz="4" w:space="0"/>
              <w:right w:val="single" w:color="000000" w:sz="4" w:space="0"/>
            </w:tcBorders>
            <w:vAlign w:val="center"/>
          </w:tcPr>
          <w:p w14:paraId="18F8D472">
            <w:pPr>
              <w:pStyle w:val="7"/>
              <w:spacing w:line="240" w:lineRule="auto"/>
              <w:ind w:left="173" w:right="0"/>
              <w:jc w:val="center"/>
              <w:rPr>
                <w:rFonts w:hint="eastAsia" w:ascii="宋体" w:hAnsi="宋体" w:eastAsia="宋体" w:cs="宋体"/>
                <w:sz w:val="32"/>
                <w:szCs w:val="32"/>
              </w:rPr>
            </w:pPr>
            <w:r>
              <w:rPr>
                <w:rFonts w:hint="eastAsia" w:ascii="宋体" w:hAnsi="宋体" w:eastAsia="宋体" w:cs="宋体"/>
                <w:b/>
                <w:bCs/>
                <w:sz w:val="32"/>
                <w:szCs w:val="32"/>
              </w:rPr>
              <w:t>网络环境</w:t>
            </w:r>
          </w:p>
        </w:tc>
      </w:tr>
      <w:tr w14:paraId="18C984A5">
        <w:tblPrEx>
          <w:tblCellMar>
            <w:top w:w="0" w:type="dxa"/>
            <w:left w:w="0" w:type="dxa"/>
            <w:bottom w:w="0" w:type="dxa"/>
            <w:right w:w="0" w:type="dxa"/>
          </w:tblCellMar>
        </w:tblPrEx>
        <w:trPr>
          <w:trHeight w:val="2401" w:hRule="exact"/>
        </w:trPr>
        <w:tc>
          <w:tcPr>
            <w:tcW w:w="1290" w:type="dxa"/>
            <w:tcBorders>
              <w:top w:val="single" w:color="000000" w:sz="4" w:space="0"/>
              <w:left w:val="single" w:color="000000" w:sz="4" w:space="0"/>
              <w:right w:val="single" w:color="000000" w:sz="4" w:space="0"/>
            </w:tcBorders>
            <w:vAlign w:val="center"/>
          </w:tcPr>
          <w:p w14:paraId="66AB647F">
            <w:pPr>
              <w:pStyle w:val="7"/>
              <w:spacing w:line="240" w:lineRule="auto"/>
              <w:ind w:right="0"/>
              <w:jc w:val="center"/>
              <w:rPr>
                <w:rFonts w:hint="eastAsia" w:ascii="宋体" w:hAnsi="宋体" w:eastAsia="宋体" w:cs="宋体"/>
                <w:sz w:val="32"/>
                <w:szCs w:val="32"/>
                <w:lang w:val="en-US" w:eastAsia="zh-CN"/>
              </w:rPr>
            </w:pPr>
          </w:p>
          <w:p w14:paraId="61A9684F">
            <w:pPr>
              <w:pStyle w:val="7"/>
              <w:spacing w:line="240" w:lineRule="auto"/>
              <w:ind w:right="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数据操作API</w:t>
            </w:r>
          </w:p>
        </w:tc>
        <w:tc>
          <w:tcPr>
            <w:tcW w:w="1860" w:type="dxa"/>
            <w:tcBorders>
              <w:top w:val="single" w:color="000000" w:sz="4" w:space="0"/>
              <w:left w:val="single" w:color="000000" w:sz="4" w:space="0"/>
              <w:right w:val="single" w:color="000000" w:sz="4" w:space="0"/>
            </w:tcBorders>
            <w:vAlign w:val="center"/>
          </w:tcPr>
          <w:p w14:paraId="00823009">
            <w:pPr>
              <w:pStyle w:val="7"/>
              <w:spacing w:line="240" w:lineRule="auto"/>
              <w:ind w:right="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院内系统通过数据操作API接口方式同步EMR数据使用</w:t>
            </w:r>
          </w:p>
        </w:tc>
        <w:tc>
          <w:tcPr>
            <w:tcW w:w="1388" w:type="dxa"/>
            <w:tcBorders>
              <w:top w:val="single" w:color="000000" w:sz="4" w:space="0"/>
              <w:left w:val="single" w:color="000000" w:sz="4" w:space="0"/>
              <w:right w:val="single" w:color="000000" w:sz="4" w:space="0"/>
            </w:tcBorders>
            <w:vAlign w:val="center"/>
          </w:tcPr>
          <w:p w14:paraId="4C04103D">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8881</w:t>
            </w:r>
          </w:p>
        </w:tc>
        <w:tc>
          <w:tcPr>
            <w:tcW w:w="1324" w:type="dxa"/>
            <w:tcBorders>
              <w:top w:val="single" w:color="000000" w:sz="4" w:space="0"/>
              <w:left w:val="single" w:color="000000" w:sz="4" w:space="0"/>
              <w:right w:val="single" w:color="000000" w:sz="4" w:space="0"/>
            </w:tcBorders>
            <w:vAlign w:val="center"/>
          </w:tcPr>
          <w:p w14:paraId="20C0DFAB">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院内系统</w:t>
            </w:r>
          </w:p>
        </w:tc>
        <w:tc>
          <w:tcPr>
            <w:tcW w:w="1663" w:type="dxa"/>
            <w:tcBorders>
              <w:top w:val="single" w:color="000000" w:sz="4" w:space="0"/>
              <w:left w:val="single" w:color="000000" w:sz="4" w:space="0"/>
              <w:right w:val="single" w:color="000000" w:sz="4" w:space="0"/>
            </w:tcBorders>
            <w:vAlign w:val="center"/>
          </w:tcPr>
          <w:p w14:paraId="0AEB67AD">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是</w:t>
            </w:r>
          </w:p>
        </w:tc>
        <w:tc>
          <w:tcPr>
            <w:tcW w:w="1644" w:type="dxa"/>
            <w:tcBorders>
              <w:top w:val="single" w:color="000000" w:sz="4" w:space="0"/>
              <w:left w:val="single" w:color="000000" w:sz="4" w:space="0"/>
              <w:bottom w:val="nil"/>
              <w:right w:val="single" w:color="000000" w:sz="4" w:space="0"/>
            </w:tcBorders>
            <w:vAlign w:val="center"/>
          </w:tcPr>
          <w:p w14:paraId="3151AEA7">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医院内网</w:t>
            </w:r>
          </w:p>
        </w:tc>
      </w:tr>
      <w:tr w14:paraId="3FECE319">
        <w:tblPrEx>
          <w:tblCellMar>
            <w:top w:w="0" w:type="dxa"/>
            <w:left w:w="0" w:type="dxa"/>
            <w:bottom w:w="0" w:type="dxa"/>
            <w:right w:w="0" w:type="dxa"/>
          </w:tblCellMar>
        </w:tblPrEx>
        <w:trPr>
          <w:trHeight w:val="1995" w:hRule="exact"/>
        </w:trPr>
        <w:tc>
          <w:tcPr>
            <w:tcW w:w="1290" w:type="dxa"/>
            <w:tcBorders>
              <w:top w:val="single" w:color="000000" w:sz="4" w:space="0"/>
              <w:left w:val="single" w:color="000000" w:sz="4" w:space="0"/>
              <w:right w:val="single" w:color="000000" w:sz="4" w:space="0"/>
            </w:tcBorders>
            <w:vAlign w:val="center"/>
          </w:tcPr>
          <w:p w14:paraId="5704359D">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数据库访问</w:t>
            </w:r>
          </w:p>
        </w:tc>
        <w:tc>
          <w:tcPr>
            <w:tcW w:w="1860" w:type="dxa"/>
            <w:tcBorders>
              <w:top w:val="single" w:color="000000" w:sz="4" w:space="0"/>
              <w:left w:val="single" w:color="000000" w:sz="4" w:space="0"/>
              <w:right w:val="single" w:color="000000" w:sz="4" w:space="0"/>
            </w:tcBorders>
            <w:vAlign w:val="center"/>
          </w:tcPr>
          <w:p w14:paraId="5F9A1EBE">
            <w:pPr>
              <w:pStyle w:val="7"/>
              <w:spacing w:line="240" w:lineRule="auto"/>
              <w:ind w:right="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院内系统通过数据库连接方式同步EMR数据使用</w:t>
            </w:r>
          </w:p>
        </w:tc>
        <w:tc>
          <w:tcPr>
            <w:tcW w:w="1388" w:type="dxa"/>
            <w:tcBorders>
              <w:top w:val="single" w:color="000000" w:sz="4" w:space="0"/>
              <w:left w:val="single" w:color="000000" w:sz="4" w:space="0"/>
              <w:right w:val="single" w:color="000000" w:sz="4" w:space="0"/>
            </w:tcBorders>
            <w:vAlign w:val="center"/>
          </w:tcPr>
          <w:p w14:paraId="45B9CDBE">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15400</w:t>
            </w:r>
          </w:p>
        </w:tc>
        <w:tc>
          <w:tcPr>
            <w:tcW w:w="1324" w:type="dxa"/>
            <w:tcBorders>
              <w:top w:val="single" w:color="000000" w:sz="4" w:space="0"/>
              <w:left w:val="single" w:color="000000" w:sz="4" w:space="0"/>
              <w:right w:val="single" w:color="000000" w:sz="4" w:space="0"/>
            </w:tcBorders>
            <w:vAlign w:val="center"/>
          </w:tcPr>
          <w:p w14:paraId="3D4B6B42">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院内系统</w:t>
            </w:r>
          </w:p>
        </w:tc>
        <w:tc>
          <w:tcPr>
            <w:tcW w:w="1663" w:type="dxa"/>
            <w:tcBorders>
              <w:top w:val="single" w:color="000000" w:sz="4" w:space="0"/>
              <w:left w:val="single" w:color="000000" w:sz="4" w:space="0"/>
              <w:right w:val="single" w:color="000000" w:sz="4" w:space="0"/>
            </w:tcBorders>
            <w:vAlign w:val="center"/>
          </w:tcPr>
          <w:p w14:paraId="1FD32B51">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是</w:t>
            </w:r>
          </w:p>
        </w:tc>
        <w:tc>
          <w:tcPr>
            <w:tcW w:w="1644" w:type="dxa"/>
            <w:tcBorders>
              <w:top w:val="single" w:color="000000" w:sz="4" w:space="0"/>
              <w:left w:val="single" w:color="000000" w:sz="4" w:space="0"/>
              <w:bottom w:val="single" w:color="000000" w:sz="4" w:space="0"/>
              <w:right w:val="single" w:color="000000" w:sz="4" w:space="0"/>
            </w:tcBorders>
            <w:vAlign w:val="center"/>
          </w:tcPr>
          <w:p w14:paraId="6EF1A36E">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医院内网</w:t>
            </w:r>
          </w:p>
        </w:tc>
      </w:tr>
      <w:tr w14:paraId="600C24A9">
        <w:tblPrEx>
          <w:tblCellMar>
            <w:top w:w="0" w:type="dxa"/>
            <w:left w:w="0" w:type="dxa"/>
            <w:bottom w:w="0" w:type="dxa"/>
            <w:right w:w="0" w:type="dxa"/>
          </w:tblCellMar>
        </w:tblPrEx>
        <w:trPr>
          <w:trHeight w:val="2150" w:hRule="exact"/>
        </w:trPr>
        <w:tc>
          <w:tcPr>
            <w:tcW w:w="1290" w:type="dxa"/>
            <w:tcBorders>
              <w:top w:val="single" w:color="000000" w:sz="4" w:space="0"/>
              <w:left w:val="single" w:color="000000" w:sz="4" w:space="0"/>
              <w:bottom w:val="single" w:color="000000" w:sz="4" w:space="0"/>
              <w:right w:val="single" w:color="000000" w:sz="4" w:space="0"/>
            </w:tcBorders>
            <w:vAlign w:val="center"/>
          </w:tcPr>
          <w:p w14:paraId="34A825DA">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前置软件配置更新</w:t>
            </w:r>
          </w:p>
        </w:tc>
        <w:tc>
          <w:tcPr>
            <w:tcW w:w="1860" w:type="dxa"/>
            <w:tcBorders>
              <w:top w:val="single" w:color="000000" w:sz="4" w:space="0"/>
              <w:left w:val="single" w:color="000000" w:sz="4" w:space="0"/>
              <w:bottom w:val="single" w:color="000000" w:sz="4" w:space="0"/>
              <w:right w:val="single" w:color="000000" w:sz="4" w:space="0"/>
            </w:tcBorders>
            <w:vAlign w:val="center"/>
          </w:tcPr>
          <w:p w14:paraId="67DBB38A">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国家平台下发配置数据使用</w:t>
            </w:r>
          </w:p>
        </w:tc>
        <w:tc>
          <w:tcPr>
            <w:tcW w:w="1388" w:type="dxa"/>
            <w:tcBorders>
              <w:top w:val="single" w:color="000000" w:sz="4" w:space="0"/>
              <w:left w:val="single" w:color="000000" w:sz="4" w:space="0"/>
              <w:bottom w:val="single" w:color="000000" w:sz="4" w:space="0"/>
              <w:right w:val="single" w:color="000000" w:sz="4" w:space="0"/>
            </w:tcBorders>
            <w:vAlign w:val="center"/>
          </w:tcPr>
          <w:p w14:paraId="77056FCF">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8882</w:t>
            </w:r>
          </w:p>
        </w:tc>
        <w:tc>
          <w:tcPr>
            <w:tcW w:w="1324" w:type="dxa"/>
            <w:tcBorders>
              <w:top w:val="single" w:color="000000" w:sz="4" w:space="0"/>
              <w:left w:val="single" w:color="000000" w:sz="4" w:space="0"/>
              <w:bottom w:val="single" w:color="000000" w:sz="4" w:space="0"/>
              <w:right w:val="single" w:color="000000" w:sz="4" w:space="0"/>
            </w:tcBorders>
            <w:vAlign w:val="center"/>
          </w:tcPr>
          <w:p w14:paraId="7EDBDE0C">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国家平台</w:t>
            </w:r>
          </w:p>
        </w:tc>
        <w:tc>
          <w:tcPr>
            <w:tcW w:w="1663" w:type="dxa"/>
            <w:tcBorders>
              <w:top w:val="single" w:color="000000" w:sz="4" w:space="0"/>
              <w:left w:val="single" w:color="000000" w:sz="4" w:space="0"/>
              <w:bottom w:val="single" w:color="000000" w:sz="4" w:space="0"/>
              <w:right w:val="single" w:color="000000" w:sz="4" w:space="0"/>
            </w:tcBorders>
            <w:vAlign w:val="center"/>
          </w:tcPr>
          <w:p w14:paraId="1BB6DE15">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是</w:t>
            </w:r>
          </w:p>
        </w:tc>
        <w:tc>
          <w:tcPr>
            <w:tcW w:w="1644" w:type="dxa"/>
            <w:tcBorders>
              <w:top w:val="single" w:color="000000" w:sz="4" w:space="0"/>
              <w:left w:val="single" w:color="000000" w:sz="4" w:space="0"/>
              <w:bottom w:val="single" w:color="000000" w:sz="4" w:space="0"/>
              <w:right w:val="single" w:color="000000" w:sz="4" w:space="0"/>
            </w:tcBorders>
            <w:vAlign w:val="center"/>
          </w:tcPr>
          <w:p w14:paraId="243B43A1">
            <w:pPr>
              <w:pStyle w:val="7"/>
              <w:spacing w:line="240" w:lineRule="auto"/>
              <w:ind w:right="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政务外网/疾控VPN</w:t>
            </w:r>
          </w:p>
        </w:tc>
      </w:tr>
      <w:tr w14:paraId="06C89F97">
        <w:tblPrEx>
          <w:tblCellMar>
            <w:top w:w="0" w:type="dxa"/>
            <w:left w:w="0" w:type="dxa"/>
            <w:bottom w:w="0" w:type="dxa"/>
            <w:right w:w="0" w:type="dxa"/>
          </w:tblCellMar>
        </w:tblPrEx>
        <w:trPr>
          <w:trHeight w:val="1545" w:hRule="exact"/>
        </w:trPr>
        <w:tc>
          <w:tcPr>
            <w:tcW w:w="1290" w:type="dxa"/>
            <w:tcBorders>
              <w:top w:val="single" w:color="000000" w:sz="4" w:space="0"/>
              <w:left w:val="single" w:color="000000" w:sz="4" w:space="0"/>
              <w:bottom w:val="single" w:color="000000" w:sz="4" w:space="0"/>
              <w:right w:val="single" w:color="000000" w:sz="4" w:space="0"/>
            </w:tcBorders>
            <w:vAlign w:val="center"/>
          </w:tcPr>
          <w:p w14:paraId="28FE34A1">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前置软件监控管理</w:t>
            </w:r>
          </w:p>
        </w:tc>
        <w:tc>
          <w:tcPr>
            <w:tcW w:w="1860" w:type="dxa"/>
            <w:tcBorders>
              <w:top w:val="single" w:color="000000" w:sz="4" w:space="0"/>
              <w:left w:val="single" w:color="000000" w:sz="4" w:space="0"/>
              <w:bottom w:val="single" w:color="000000" w:sz="4" w:space="0"/>
              <w:right w:val="single" w:color="000000" w:sz="4" w:space="0"/>
            </w:tcBorders>
            <w:vAlign w:val="center"/>
          </w:tcPr>
          <w:p w14:paraId="321DA66E">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国家平台进行前置软件监控使用</w:t>
            </w:r>
          </w:p>
        </w:tc>
        <w:tc>
          <w:tcPr>
            <w:tcW w:w="1388" w:type="dxa"/>
            <w:tcBorders>
              <w:top w:val="single" w:color="000000" w:sz="4" w:space="0"/>
              <w:left w:val="single" w:color="000000" w:sz="4" w:space="0"/>
              <w:bottom w:val="single" w:color="000000" w:sz="4" w:space="0"/>
              <w:right w:val="single" w:color="000000" w:sz="4" w:space="0"/>
            </w:tcBorders>
            <w:vAlign w:val="center"/>
          </w:tcPr>
          <w:p w14:paraId="31EA7448">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8883</w:t>
            </w:r>
          </w:p>
        </w:tc>
        <w:tc>
          <w:tcPr>
            <w:tcW w:w="1324" w:type="dxa"/>
            <w:tcBorders>
              <w:top w:val="single" w:color="000000" w:sz="4" w:space="0"/>
              <w:left w:val="single" w:color="000000" w:sz="4" w:space="0"/>
              <w:bottom w:val="single" w:color="000000" w:sz="4" w:space="0"/>
              <w:right w:val="single" w:color="000000" w:sz="4" w:space="0"/>
            </w:tcBorders>
            <w:vAlign w:val="center"/>
          </w:tcPr>
          <w:p w14:paraId="1E281F04">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国家平台</w:t>
            </w:r>
          </w:p>
        </w:tc>
        <w:tc>
          <w:tcPr>
            <w:tcW w:w="1663" w:type="dxa"/>
            <w:tcBorders>
              <w:top w:val="single" w:color="000000" w:sz="4" w:space="0"/>
              <w:left w:val="single" w:color="000000" w:sz="4" w:space="0"/>
              <w:bottom w:val="single" w:color="000000" w:sz="4" w:space="0"/>
              <w:right w:val="single" w:color="000000" w:sz="4" w:space="0"/>
            </w:tcBorders>
            <w:vAlign w:val="center"/>
          </w:tcPr>
          <w:p w14:paraId="5FE5763C">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是</w:t>
            </w:r>
          </w:p>
        </w:tc>
        <w:tc>
          <w:tcPr>
            <w:tcW w:w="1644" w:type="dxa"/>
            <w:tcBorders>
              <w:top w:val="single" w:color="000000" w:sz="4" w:space="0"/>
              <w:left w:val="single" w:color="000000" w:sz="4" w:space="0"/>
              <w:bottom w:val="single" w:color="000000" w:sz="4" w:space="0"/>
              <w:right w:val="single" w:color="000000" w:sz="4" w:space="0"/>
            </w:tcBorders>
            <w:vAlign w:val="center"/>
          </w:tcPr>
          <w:p w14:paraId="0D959F24">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政务外网/疾控VPN</w:t>
            </w:r>
          </w:p>
        </w:tc>
      </w:tr>
      <w:tr w14:paraId="29778147">
        <w:tblPrEx>
          <w:tblCellMar>
            <w:top w:w="0" w:type="dxa"/>
            <w:left w:w="0" w:type="dxa"/>
            <w:bottom w:w="0" w:type="dxa"/>
            <w:right w:w="0" w:type="dxa"/>
          </w:tblCellMar>
        </w:tblPrEx>
        <w:trPr>
          <w:trHeight w:val="2725" w:hRule="exact"/>
        </w:trPr>
        <w:tc>
          <w:tcPr>
            <w:tcW w:w="1290" w:type="dxa"/>
            <w:tcBorders>
              <w:top w:val="single" w:color="000000" w:sz="4" w:space="0"/>
              <w:left w:val="single" w:color="000000" w:sz="4" w:space="0"/>
              <w:bottom w:val="single" w:color="000000" w:sz="4" w:space="0"/>
              <w:right w:val="single" w:color="000000" w:sz="4" w:space="0"/>
            </w:tcBorders>
            <w:vAlign w:val="center"/>
          </w:tcPr>
          <w:p w14:paraId="131C7EA2">
            <w:pPr>
              <w:pStyle w:val="7"/>
              <w:spacing w:line="240" w:lineRule="auto"/>
              <w:ind w:right="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前置软件PC端web服务</w:t>
            </w:r>
          </w:p>
        </w:tc>
        <w:tc>
          <w:tcPr>
            <w:tcW w:w="1860" w:type="dxa"/>
            <w:tcBorders>
              <w:top w:val="single" w:color="000000" w:sz="4" w:space="0"/>
              <w:left w:val="single" w:color="000000" w:sz="4" w:space="0"/>
              <w:bottom w:val="single" w:color="000000" w:sz="4" w:space="0"/>
              <w:right w:val="single" w:color="000000" w:sz="4" w:space="0"/>
            </w:tcBorders>
            <w:vAlign w:val="center"/>
          </w:tcPr>
          <w:p w14:paraId="0ACB36FA">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防保科医生、临床医生使用系统功能时使用</w:t>
            </w:r>
          </w:p>
        </w:tc>
        <w:tc>
          <w:tcPr>
            <w:tcW w:w="1388" w:type="dxa"/>
            <w:tcBorders>
              <w:top w:val="single" w:color="000000" w:sz="4" w:space="0"/>
              <w:left w:val="single" w:color="000000" w:sz="4" w:space="0"/>
              <w:bottom w:val="single" w:color="000000" w:sz="4" w:space="0"/>
              <w:right w:val="single" w:color="000000" w:sz="4" w:space="0"/>
            </w:tcBorders>
            <w:vAlign w:val="center"/>
          </w:tcPr>
          <w:p w14:paraId="2A6CDB94">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8884</w:t>
            </w:r>
          </w:p>
        </w:tc>
        <w:tc>
          <w:tcPr>
            <w:tcW w:w="1324" w:type="dxa"/>
            <w:tcBorders>
              <w:top w:val="single" w:color="000000" w:sz="4" w:space="0"/>
              <w:left w:val="single" w:color="000000" w:sz="4" w:space="0"/>
              <w:bottom w:val="single" w:color="000000" w:sz="4" w:space="0"/>
              <w:right w:val="single" w:color="000000" w:sz="4" w:space="0"/>
            </w:tcBorders>
            <w:vAlign w:val="center"/>
          </w:tcPr>
          <w:p w14:paraId="76D4638F">
            <w:pPr>
              <w:pStyle w:val="7"/>
              <w:spacing w:line="240" w:lineRule="auto"/>
              <w:ind w:right="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防保科医生、临床医生PC端</w:t>
            </w:r>
          </w:p>
        </w:tc>
        <w:tc>
          <w:tcPr>
            <w:tcW w:w="1663" w:type="dxa"/>
            <w:tcBorders>
              <w:top w:val="single" w:color="000000" w:sz="4" w:space="0"/>
              <w:left w:val="single" w:color="000000" w:sz="4" w:space="0"/>
              <w:bottom w:val="single" w:color="000000" w:sz="4" w:space="0"/>
              <w:right w:val="single" w:color="000000" w:sz="4" w:space="0"/>
            </w:tcBorders>
            <w:vAlign w:val="center"/>
          </w:tcPr>
          <w:p w14:paraId="6D27FAC2">
            <w:pPr>
              <w:pStyle w:val="7"/>
              <w:spacing w:line="240" w:lineRule="auto"/>
              <w:ind w:right="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是</w:t>
            </w:r>
          </w:p>
        </w:tc>
        <w:tc>
          <w:tcPr>
            <w:tcW w:w="1644" w:type="dxa"/>
            <w:tcBorders>
              <w:top w:val="single" w:color="000000" w:sz="4" w:space="0"/>
              <w:left w:val="single" w:color="000000" w:sz="4" w:space="0"/>
              <w:bottom w:val="single" w:color="000000" w:sz="4" w:space="0"/>
              <w:right w:val="single" w:color="000000" w:sz="4" w:space="0"/>
            </w:tcBorders>
            <w:vAlign w:val="center"/>
          </w:tcPr>
          <w:p w14:paraId="74970576">
            <w:pPr>
              <w:pStyle w:val="7"/>
              <w:spacing w:line="240" w:lineRule="auto"/>
              <w:ind w:right="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政务外网/疾控VPN/医院内网</w:t>
            </w:r>
          </w:p>
        </w:tc>
      </w:tr>
    </w:tbl>
    <w:p w14:paraId="79FE37F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前置服务器对外访问端口（出方向）说明：</w:t>
      </w:r>
    </w:p>
    <w:tbl>
      <w:tblPr>
        <w:tblStyle w:val="3"/>
        <w:tblW w:w="9170" w:type="dxa"/>
        <w:tblInd w:w="101" w:type="dxa"/>
        <w:tblLayout w:type="fixed"/>
        <w:tblCellMar>
          <w:top w:w="0" w:type="dxa"/>
          <w:left w:w="0" w:type="dxa"/>
          <w:bottom w:w="0" w:type="dxa"/>
          <w:right w:w="0" w:type="dxa"/>
        </w:tblCellMar>
      </w:tblPr>
      <w:tblGrid>
        <w:gridCol w:w="1630"/>
        <w:gridCol w:w="2116"/>
        <w:gridCol w:w="3143"/>
        <w:gridCol w:w="2281"/>
      </w:tblGrid>
      <w:tr w14:paraId="5F2744F6">
        <w:tblPrEx>
          <w:tblCellMar>
            <w:top w:w="0" w:type="dxa"/>
            <w:left w:w="0" w:type="dxa"/>
            <w:bottom w:w="0" w:type="dxa"/>
            <w:right w:w="0" w:type="dxa"/>
          </w:tblCellMar>
        </w:tblPrEx>
        <w:trPr>
          <w:trHeight w:val="610" w:hRule="exact"/>
        </w:trPr>
        <w:tc>
          <w:tcPr>
            <w:tcW w:w="1630" w:type="dxa"/>
            <w:tcBorders>
              <w:top w:val="single" w:color="000000" w:sz="4" w:space="0"/>
              <w:left w:val="single" w:color="000000" w:sz="4" w:space="0"/>
              <w:bottom w:val="single" w:color="000000" w:sz="4" w:space="0"/>
              <w:right w:val="single" w:color="000000" w:sz="4" w:space="0"/>
            </w:tcBorders>
            <w:vAlign w:val="center"/>
          </w:tcPr>
          <w:p w14:paraId="47E0E3BC">
            <w:pPr>
              <w:pStyle w:val="7"/>
              <w:spacing w:before="6" w:line="240" w:lineRule="auto"/>
              <w:ind w:right="1"/>
              <w:jc w:val="center"/>
              <w:rPr>
                <w:rFonts w:hint="eastAsia" w:ascii="宋体" w:hAnsi="宋体" w:eastAsia="宋体" w:cs="宋体"/>
                <w:sz w:val="32"/>
                <w:szCs w:val="32"/>
              </w:rPr>
            </w:pPr>
            <w:r>
              <w:rPr>
                <w:rFonts w:hint="eastAsia" w:ascii="宋体" w:hAnsi="宋体" w:eastAsia="宋体" w:cs="宋体"/>
                <w:b/>
                <w:bCs/>
                <w:sz w:val="32"/>
                <w:szCs w:val="32"/>
              </w:rPr>
              <w:t>源服务器</w:t>
            </w:r>
          </w:p>
        </w:tc>
        <w:tc>
          <w:tcPr>
            <w:tcW w:w="2116" w:type="dxa"/>
            <w:tcBorders>
              <w:top w:val="single" w:color="000000" w:sz="4" w:space="0"/>
              <w:left w:val="single" w:color="000000" w:sz="4" w:space="0"/>
              <w:bottom w:val="single" w:color="000000" w:sz="4" w:space="0"/>
              <w:right w:val="single" w:color="000000" w:sz="4" w:space="0"/>
            </w:tcBorders>
            <w:vAlign w:val="center"/>
          </w:tcPr>
          <w:p w14:paraId="57033023">
            <w:pPr>
              <w:pStyle w:val="7"/>
              <w:spacing w:before="6" w:line="240" w:lineRule="auto"/>
              <w:ind w:right="1"/>
              <w:jc w:val="center"/>
              <w:rPr>
                <w:rFonts w:hint="eastAsia" w:ascii="宋体" w:hAnsi="宋体" w:eastAsia="宋体" w:cs="宋体"/>
                <w:sz w:val="32"/>
                <w:szCs w:val="32"/>
              </w:rPr>
            </w:pPr>
            <w:r>
              <w:rPr>
                <w:rFonts w:hint="eastAsia" w:ascii="宋体" w:hAnsi="宋体" w:eastAsia="宋体" w:cs="宋体"/>
                <w:b/>
                <w:bCs/>
                <w:sz w:val="32"/>
                <w:szCs w:val="32"/>
              </w:rPr>
              <w:t>目标服务器</w:t>
            </w:r>
          </w:p>
        </w:tc>
        <w:tc>
          <w:tcPr>
            <w:tcW w:w="3143" w:type="dxa"/>
            <w:tcBorders>
              <w:top w:val="single" w:color="000000" w:sz="4" w:space="0"/>
              <w:left w:val="single" w:color="000000" w:sz="4" w:space="0"/>
              <w:bottom w:val="single" w:color="000000" w:sz="4" w:space="0"/>
              <w:right w:val="single" w:color="000000" w:sz="4" w:space="0"/>
            </w:tcBorders>
            <w:vAlign w:val="center"/>
          </w:tcPr>
          <w:p w14:paraId="3B51A8B9">
            <w:pPr>
              <w:pStyle w:val="7"/>
              <w:spacing w:before="6" w:line="240" w:lineRule="auto"/>
              <w:ind w:right="2"/>
              <w:jc w:val="center"/>
              <w:rPr>
                <w:rFonts w:hint="eastAsia" w:ascii="宋体" w:hAnsi="宋体" w:eastAsia="宋体" w:cs="宋体"/>
                <w:sz w:val="32"/>
                <w:szCs w:val="32"/>
              </w:rPr>
            </w:pPr>
            <w:r>
              <w:rPr>
                <w:rFonts w:hint="eastAsia" w:ascii="宋体" w:hAnsi="宋体" w:eastAsia="宋体" w:cs="宋体"/>
                <w:b/>
                <w:bCs/>
                <w:sz w:val="32"/>
                <w:szCs w:val="32"/>
              </w:rPr>
              <w:t>目标服务器 IP</w:t>
            </w:r>
            <w:r>
              <w:rPr>
                <w:rFonts w:hint="eastAsia" w:ascii="宋体" w:hAnsi="宋体" w:eastAsia="宋体" w:cs="宋体"/>
                <w:b/>
                <w:bCs/>
                <w:spacing w:val="-32"/>
                <w:sz w:val="32"/>
                <w:szCs w:val="32"/>
              </w:rPr>
              <w:t xml:space="preserve"> </w:t>
            </w:r>
            <w:r>
              <w:rPr>
                <w:rFonts w:hint="eastAsia" w:ascii="宋体" w:hAnsi="宋体" w:eastAsia="宋体" w:cs="宋体"/>
                <w:b/>
                <w:bCs/>
                <w:sz w:val="32"/>
                <w:szCs w:val="32"/>
              </w:rPr>
              <w:t>地址</w:t>
            </w:r>
          </w:p>
        </w:tc>
        <w:tc>
          <w:tcPr>
            <w:tcW w:w="2281" w:type="dxa"/>
            <w:tcBorders>
              <w:top w:val="single" w:color="000000" w:sz="4" w:space="0"/>
              <w:left w:val="single" w:color="000000" w:sz="4" w:space="0"/>
              <w:bottom w:val="single" w:color="000000" w:sz="4" w:space="0"/>
              <w:right w:val="single" w:color="000000" w:sz="4" w:space="0"/>
            </w:tcBorders>
            <w:vAlign w:val="center"/>
          </w:tcPr>
          <w:p w14:paraId="28285187">
            <w:pPr>
              <w:pStyle w:val="7"/>
              <w:spacing w:before="6" w:line="240" w:lineRule="auto"/>
              <w:ind w:right="2"/>
              <w:jc w:val="center"/>
              <w:rPr>
                <w:rFonts w:hint="eastAsia" w:ascii="宋体" w:hAnsi="宋体" w:eastAsia="宋体" w:cs="宋体"/>
                <w:sz w:val="32"/>
                <w:szCs w:val="32"/>
              </w:rPr>
            </w:pPr>
            <w:r>
              <w:rPr>
                <w:rFonts w:hint="eastAsia" w:ascii="宋体" w:hAnsi="宋体" w:eastAsia="宋体" w:cs="宋体"/>
                <w:b/>
                <w:bCs/>
                <w:sz w:val="32"/>
                <w:szCs w:val="32"/>
              </w:rPr>
              <w:t>协议/端口</w:t>
            </w:r>
          </w:p>
        </w:tc>
      </w:tr>
      <w:tr w14:paraId="4300CC25">
        <w:tblPrEx>
          <w:tblCellMar>
            <w:top w:w="0" w:type="dxa"/>
            <w:left w:w="0" w:type="dxa"/>
            <w:bottom w:w="0" w:type="dxa"/>
            <w:right w:w="0" w:type="dxa"/>
          </w:tblCellMar>
        </w:tblPrEx>
        <w:trPr>
          <w:trHeight w:val="610" w:hRule="exact"/>
        </w:trPr>
        <w:tc>
          <w:tcPr>
            <w:tcW w:w="1630" w:type="dxa"/>
            <w:tcBorders>
              <w:top w:val="single" w:color="000000" w:sz="4" w:space="0"/>
              <w:left w:val="single" w:color="000000" w:sz="4" w:space="0"/>
              <w:bottom w:val="single" w:color="000000" w:sz="4" w:space="0"/>
              <w:right w:val="single" w:color="000000" w:sz="4" w:space="0"/>
            </w:tcBorders>
            <w:vAlign w:val="center"/>
          </w:tcPr>
          <w:p w14:paraId="65764DFB">
            <w:pPr>
              <w:pStyle w:val="7"/>
              <w:spacing w:before="108" w:line="240" w:lineRule="auto"/>
              <w:ind w:right="1"/>
              <w:jc w:val="center"/>
              <w:rPr>
                <w:rFonts w:hint="eastAsia" w:ascii="宋体" w:hAnsi="宋体" w:eastAsia="宋体" w:cs="宋体"/>
                <w:sz w:val="32"/>
                <w:szCs w:val="32"/>
              </w:rPr>
            </w:pPr>
            <w:r>
              <w:rPr>
                <w:rFonts w:hint="eastAsia" w:ascii="宋体" w:hAnsi="宋体" w:eastAsia="宋体" w:cs="宋体"/>
                <w:sz w:val="32"/>
                <w:szCs w:val="32"/>
              </w:rPr>
              <w:t>前置软件</w:t>
            </w:r>
          </w:p>
        </w:tc>
        <w:tc>
          <w:tcPr>
            <w:tcW w:w="2116" w:type="dxa"/>
            <w:tcBorders>
              <w:top w:val="single" w:color="000000" w:sz="4" w:space="0"/>
              <w:left w:val="single" w:color="000000" w:sz="4" w:space="0"/>
              <w:bottom w:val="single" w:color="000000" w:sz="4" w:space="0"/>
              <w:right w:val="single" w:color="000000" w:sz="4" w:space="0"/>
            </w:tcBorders>
            <w:vAlign w:val="center"/>
          </w:tcPr>
          <w:p w14:paraId="53BD4F15">
            <w:pPr>
              <w:pStyle w:val="7"/>
              <w:spacing w:before="108" w:line="240" w:lineRule="auto"/>
              <w:ind w:right="1"/>
              <w:jc w:val="center"/>
              <w:rPr>
                <w:rFonts w:hint="eastAsia" w:ascii="宋体" w:hAnsi="宋体" w:eastAsia="宋体" w:cs="宋体"/>
                <w:sz w:val="32"/>
                <w:szCs w:val="32"/>
              </w:rPr>
            </w:pPr>
            <w:r>
              <w:rPr>
                <w:rFonts w:hint="eastAsia" w:ascii="宋体" w:hAnsi="宋体" w:eastAsia="宋体" w:cs="宋体"/>
                <w:sz w:val="32"/>
                <w:szCs w:val="32"/>
              </w:rPr>
              <w:t>国家平台</w:t>
            </w:r>
          </w:p>
        </w:tc>
        <w:tc>
          <w:tcPr>
            <w:tcW w:w="3143" w:type="dxa"/>
            <w:tcBorders>
              <w:top w:val="single" w:color="000000" w:sz="4" w:space="0"/>
              <w:left w:val="single" w:color="000000" w:sz="4" w:space="0"/>
              <w:bottom w:val="single" w:color="000000" w:sz="4" w:space="0"/>
              <w:right w:val="single" w:color="000000" w:sz="4" w:space="0"/>
            </w:tcBorders>
            <w:vAlign w:val="center"/>
          </w:tcPr>
          <w:p w14:paraId="401DA415">
            <w:pPr>
              <w:pStyle w:val="7"/>
              <w:spacing w:before="183" w:line="240" w:lineRule="auto"/>
              <w:ind w:right="0"/>
              <w:jc w:val="center"/>
              <w:rPr>
                <w:rFonts w:hint="eastAsia" w:ascii="宋体" w:hAnsi="宋体" w:eastAsia="宋体" w:cs="宋体"/>
                <w:sz w:val="32"/>
                <w:szCs w:val="32"/>
              </w:rPr>
            </w:pPr>
            <w:r>
              <w:rPr>
                <w:rFonts w:hint="eastAsia" w:ascii="宋体" w:hAnsi="宋体" w:eastAsia="宋体" w:cs="宋体"/>
                <w:sz w:val="32"/>
                <w:szCs w:val="32"/>
              </w:rPr>
              <w:t>59.255.152.8</w:t>
            </w:r>
          </w:p>
        </w:tc>
        <w:tc>
          <w:tcPr>
            <w:tcW w:w="2281" w:type="dxa"/>
            <w:tcBorders>
              <w:top w:val="single" w:color="000000" w:sz="4" w:space="0"/>
              <w:left w:val="single" w:color="000000" w:sz="4" w:space="0"/>
              <w:bottom w:val="single" w:color="000000" w:sz="4" w:space="0"/>
              <w:right w:val="single" w:color="000000" w:sz="4" w:space="0"/>
            </w:tcBorders>
            <w:vAlign w:val="center"/>
          </w:tcPr>
          <w:p w14:paraId="5F6EB365">
            <w:pPr>
              <w:pStyle w:val="7"/>
              <w:spacing w:before="183" w:line="240" w:lineRule="auto"/>
              <w:ind w:right="3"/>
              <w:jc w:val="center"/>
              <w:rPr>
                <w:rFonts w:hint="eastAsia" w:ascii="宋体" w:hAnsi="宋体" w:eastAsia="宋体" w:cs="宋体"/>
                <w:sz w:val="32"/>
                <w:szCs w:val="32"/>
              </w:rPr>
            </w:pPr>
            <w:r>
              <w:rPr>
                <w:rFonts w:hint="eastAsia" w:ascii="宋体" w:hAnsi="宋体" w:eastAsia="宋体" w:cs="宋体"/>
                <w:sz w:val="32"/>
                <w:szCs w:val="32"/>
              </w:rPr>
              <w:t>HTTPS/8888</w:t>
            </w:r>
          </w:p>
        </w:tc>
      </w:tr>
    </w:tbl>
    <w:p w14:paraId="19D8A34F">
      <w:pPr>
        <w:spacing w:before="10" w:line="240" w:lineRule="auto"/>
        <w:ind w:right="0"/>
        <w:rPr>
          <w:rFonts w:hint="eastAsia" w:ascii="宋体" w:hAnsi="宋体" w:eastAsia="宋体" w:cs="宋体"/>
          <w:sz w:val="32"/>
          <w:szCs w:val="32"/>
        </w:rPr>
      </w:pPr>
    </w:p>
    <w:p w14:paraId="138CFE97">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left"/>
        <w:textAlignment w:val="auto"/>
        <w:outlineLvl w:val="9"/>
        <w:rPr>
          <w:rFonts w:hint="eastAsia" w:ascii="宋体" w:hAnsi="宋体" w:eastAsia="宋体" w:cs="宋体"/>
          <w:b w:val="0"/>
          <w:bCs w:val="0"/>
          <w:sz w:val="32"/>
          <w:szCs w:val="32"/>
        </w:rPr>
      </w:pPr>
      <w:r>
        <w:rPr>
          <w:rFonts w:hint="eastAsia" w:ascii="宋体" w:hAnsi="宋体" w:eastAsia="宋体" w:cs="宋体"/>
          <w:b w:val="0"/>
          <w:bCs w:val="0"/>
          <w:sz w:val="32"/>
          <w:szCs w:val="32"/>
        </w:rPr>
        <w:t>（二）带宽要求</w:t>
      </w:r>
    </w:p>
    <w:p w14:paraId="5017AF00">
      <w:pPr>
        <w:pStyle w:val="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为保证数据交换传输效率，医疗机构部署前置软件所在服务器电子政务外网网络出口带宽原则上达到10M及以上。</w:t>
      </w:r>
    </w:p>
    <w:p w14:paraId="01F1A219">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firstLine="643" w:firstLineChars="20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 xml:space="preserve">安全相关配置要求 </w:t>
      </w:r>
    </w:p>
    <w:p w14:paraId="2A070CFA">
      <w:pPr>
        <w:pStyle w:val="2"/>
        <w:keepNext w:val="0"/>
        <w:keepLines w:val="0"/>
        <w:pageBreakBefore w:val="0"/>
        <w:widowControl w:val="0"/>
        <w:kinsoku/>
        <w:wordWrap/>
        <w:overflowPunct/>
        <w:topLinePunct w:val="0"/>
        <w:autoSpaceDE/>
        <w:autoSpaceDN/>
        <w:bidi w:val="0"/>
        <w:adjustRightInd/>
        <w:snapToGrid/>
        <w:spacing w:line="360" w:lineRule="auto"/>
        <w:ind w:left="0" w:right="0" w:firstLine="620" w:firstLineChars="200"/>
        <w:jc w:val="both"/>
        <w:textAlignment w:val="auto"/>
        <w:outlineLvl w:val="9"/>
        <w:rPr>
          <w:rFonts w:hint="eastAsia" w:ascii="宋体" w:hAnsi="宋体" w:eastAsia="宋体" w:cs="宋体"/>
          <w:spacing w:val="-5"/>
          <w:sz w:val="32"/>
          <w:szCs w:val="32"/>
        </w:rPr>
      </w:pPr>
      <w:r>
        <w:rPr>
          <w:rFonts w:hint="eastAsia" w:ascii="宋体" w:hAnsi="宋体" w:eastAsia="宋体" w:cs="宋体"/>
          <w:spacing w:val="-5"/>
          <w:sz w:val="32"/>
          <w:szCs w:val="32"/>
        </w:rPr>
        <w:t>为保障前置软件安全运行，各医疗机构需保障其部署环境安全和数据存储安全。按需自行配备防病毒、防火墙、入侵防御IPS、 URL 过滤等安全相关功能的设备。必须配备单位数字证书（采用国密算法，应采用双证书即包含有签名证书和加密证书，分别用于数字签名及数据加密）和按需配套密码产品或服务以保障存储、传输的完整性、保密性和不可否认性，所用CA证书应与现有传染病网络直报系统采用的CA证书兼容互认。同时医疗机构需建立工作制度，做好前置软件的日常运维和安全保障工作，发现安全问题或漏洞，及时提交相关方处置。</w:t>
      </w:r>
      <w:bookmarkStart w:id="2" w:name="四、工作保障相关要求"/>
      <w:bookmarkEnd w:id="2"/>
    </w:p>
    <w:p w14:paraId="15E6AB70">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firstLine="643" w:firstLineChars="200"/>
        <w:jc w:val="left"/>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其他要求</w:t>
      </w:r>
    </w:p>
    <w:p w14:paraId="2B121A5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640" w:firstLineChars="200"/>
        <w:jc w:val="left"/>
        <w:textAlignment w:val="auto"/>
        <w:outlineLvl w:val="9"/>
        <w:rPr>
          <w:rFonts w:hint="eastAsia" w:ascii="宋体" w:hAnsi="宋体" w:eastAsia="宋体" w:cs="宋体"/>
          <w:b w:val="0"/>
          <w:bCs w:val="0"/>
          <w:sz w:val="32"/>
          <w:szCs w:val="32"/>
          <w:lang w:val="en-US" w:eastAsia="zh-CN"/>
        </w:rPr>
      </w:pPr>
      <w:r>
        <w:rPr>
          <w:rFonts w:hint="eastAsia" w:cs="宋体"/>
          <w:b w:val="0"/>
          <w:bCs w:val="0"/>
          <w:sz w:val="32"/>
          <w:szCs w:val="32"/>
          <w:lang w:val="en-US" w:eastAsia="zh-CN"/>
        </w:rPr>
        <w:t>需要将以上功能进行调通，能</w:t>
      </w:r>
      <w:r>
        <w:rPr>
          <w:w w:val="95"/>
          <w:sz w:val="32"/>
          <w:szCs w:val="32"/>
        </w:rPr>
        <w:t>保证</w:t>
      </w:r>
      <w:r>
        <w:rPr>
          <w:rFonts w:hint="eastAsia"/>
          <w:w w:val="95"/>
          <w:sz w:val="32"/>
          <w:szCs w:val="32"/>
          <w:lang w:val="en-US" w:eastAsia="zh-CN"/>
        </w:rPr>
        <w:t>我院与</w:t>
      </w:r>
      <w:r>
        <w:rPr>
          <w:w w:val="95"/>
          <w:sz w:val="32"/>
          <w:szCs w:val="32"/>
        </w:rPr>
        <w:t>国家传染病智能监测预警前置软件</w:t>
      </w:r>
      <w:r>
        <w:rPr>
          <w:rFonts w:hint="eastAsia"/>
          <w:w w:val="95"/>
          <w:sz w:val="32"/>
          <w:szCs w:val="32"/>
          <w:lang w:val="en-US" w:eastAsia="zh-CN"/>
        </w:rPr>
        <w:t>的对接</w:t>
      </w:r>
      <w:r>
        <w:rPr>
          <w:w w:val="95"/>
          <w:sz w:val="32"/>
          <w:szCs w:val="32"/>
        </w:rPr>
        <w:t>安全稳定运行</w:t>
      </w:r>
      <w:r>
        <w:rPr>
          <w:rFonts w:hint="eastAsia"/>
          <w:w w:val="95"/>
          <w:sz w:val="32"/>
          <w:szCs w:val="32"/>
          <w:lang w:eastAsia="zh-CN"/>
        </w:rPr>
        <w:t>。</w:t>
      </w:r>
    </w:p>
    <w:sectPr>
      <w:footerReference r:id="rId5" w:type="default"/>
      <w:pgSz w:w="11910" w:h="16840"/>
      <w:pgMar w:top="1580" w:right="1200" w:bottom="1160" w:left="1360" w:header="0" w:footer="9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36BC">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9931400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14:paraId="2EE4D4AA">
                          <w:pPr>
                            <w:spacing w:before="0" w:line="204" w:lineRule="exact"/>
                            <w:ind w:left="40" w:right="0" w:firstLine="0"/>
                            <w:jc w:val="left"/>
                            <w:rPr>
                              <w:rFonts w:hint="default"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4pt;margin-top:782pt;height:11pt;width:8.5pt;mso-position-horizontal-relative:page;mso-position-vertical-relative:page;z-index:-251657216;mso-width-relative:page;mso-height-relative:page;" filled="f" stroked="f" coordsize="21600,21600" o:gfxdata="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zm10R2QAAAA0BAAAPAAAAAAAAAAEAIAAAACIAAABkcnMvZG93bnJl&#10;di54bWxQSwECFAAUAAAACACHTuJAaH315MMBAAB9AwAADgAAAAAAAAABACAAAAAoAQAAZHJzL2Uy&#10;b0RvYy54bWxQSwUGAAAAAAYABgBZAQAAXQUAAAAA&#10;">
              <v:fill on="f" focussize="0,0"/>
              <v:stroke on="f"/>
              <v:imagedata o:title=""/>
              <o:lock v:ext="edit" aspectratio="f"/>
              <v:textbox inset="0mm,0mm,0mm,0mm">
                <w:txbxContent>
                  <w:p w14:paraId="2EE4D4AA">
                    <w:pPr>
                      <w:spacing w:before="0" w:line="204" w:lineRule="exact"/>
                      <w:ind w:left="40" w:right="0" w:firstLine="0"/>
                      <w:jc w:val="left"/>
                      <w:rPr>
                        <w:rFonts w:hint="default"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D13F5"/>
    <w:multiLevelType w:val="singleLevel"/>
    <w:tmpl w:val="ED9D13F5"/>
    <w:lvl w:ilvl="0" w:tentative="0">
      <w:start w:val="3"/>
      <w:numFmt w:val="chineseCounting"/>
      <w:suff w:val="nothing"/>
      <w:lvlText w:val="%1、"/>
      <w:lvlJc w:val="left"/>
      <w:pPr>
        <w:ind w:left="233"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MGU1MmIwNWEwOTExYjhkYmZhNjczZTVhNTk4OTMifQ=="/>
  </w:docVars>
  <w:rsids>
    <w:rsidRoot w:val="00000000"/>
    <w:rsid w:val="02E744D2"/>
    <w:rsid w:val="04521727"/>
    <w:rsid w:val="0904424E"/>
    <w:rsid w:val="0D394E01"/>
    <w:rsid w:val="108C4A86"/>
    <w:rsid w:val="161558A8"/>
    <w:rsid w:val="2CAF2D78"/>
    <w:rsid w:val="2F751D64"/>
    <w:rsid w:val="31D44BF8"/>
    <w:rsid w:val="36513AA8"/>
    <w:rsid w:val="38555AC7"/>
    <w:rsid w:val="40F03E53"/>
    <w:rsid w:val="4CE86B38"/>
    <w:rsid w:val="51AB053E"/>
    <w:rsid w:val="54531A40"/>
    <w:rsid w:val="6DC41F2E"/>
    <w:rsid w:val="74EC1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754"/>
    </w:pPr>
    <w:rPr>
      <w:rFonts w:ascii="宋体" w:hAnsi="宋体" w:eastAsia="宋体"/>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969</Words>
  <Characters>1076</Characters>
  <TotalTime>22</TotalTime>
  <ScaleCrop>false</ScaleCrop>
  <LinksUpToDate>false</LinksUpToDate>
  <CharactersWithSpaces>1089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2024-10-14T14:58:00Z</dcterms:created>
  <dc:creator>wanghui01</dc:creator>
  <cp:lastModifiedBy>Demi</cp:lastModifiedBy>
  <dcterms:modified xsi:type="dcterms:W3CDTF">2024-10-17T01:56:15Z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WPS 文字</vt:lpwstr>
  </property>
  <property fmtid="{D5CDD505-2E9C-101B-9397-08002B2CF9AE}" pid="4" name="LastSaved">
    <vt:filetime>2024-10-14T00:00:00Z</vt:filetime>
  </property>
  <property fmtid="{D5CDD505-2E9C-101B-9397-08002B2CF9AE}" pid="5" name="KSOProductBuildVer">
    <vt:lpwstr>2052-12.1.0.18608</vt:lpwstr>
  </property>
  <property fmtid="{D5CDD505-2E9C-101B-9397-08002B2CF9AE}" pid="6" name="ICV">
    <vt:lpwstr>C9A277287D324B399CB67383F8A3990F_13</vt:lpwstr>
  </property>
</Properties>
</file>