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肿瘤科简介</w:t>
      </w:r>
    </w:p>
    <w:p>
      <w:pPr>
        <w:pStyle w:val="13"/>
        <w:spacing w:line="360" w:lineRule="auto"/>
        <w:ind w:left="17" w:leftChars="8" w:firstLine="480" w:firstLineChars="200"/>
        <w:rPr>
          <w:rFonts w:ascii="宋体" w:hAnsi="宋体" w:cs="宋体"/>
          <w:color w:val="000000"/>
          <w:sz w:val="24"/>
          <w:szCs w:val="24"/>
        </w:rPr>
      </w:pPr>
      <w:bookmarkStart w:id="0" w:name="_GoBack"/>
      <w:r>
        <w:rPr>
          <w:rFonts w:hint="eastAsia" w:ascii="宋体" w:hAnsi="宋体" w:cs="宋体"/>
          <w:color w:val="000000"/>
          <w:sz w:val="24"/>
          <w:szCs w:val="24"/>
        </w:rPr>
        <w:t>我院肿瘤专业创建于2011年，科室为</w:t>
      </w:r>
      <w:r>
        <w:rPr>
          <w:rFonts w:hint="eastAsia" w:ascii="宋体" w:hAnsi="宋体" w:cs="宋体"/>
          <w:sz w:val="24"/>
          <w:szCs w:val="24"/>
        </w:rPr>
        <w:t>江西省重点专科</w:t>
      </w:r>
      <w:r>
        <w:rPr>
          <w:rFonts w:hint="eastAsia" w:ascii="宋体" w:hAnsi="宋体" w:cs="宋体"/>
          <w:color w:val="000000"/>
          <w:sz w:val="24"/>
          <w:szCs w:val="24"/>
        </w:rPr>
        <w:t>。学科一直注重加强临床、科研为一体的整体实力的提升，努力打造优秀的肿瘤专业团队。</w:t>
      </w:r>
    </w:p>
    <w:p>
      <w:pPr>
        <w:pStyle w:val="13"/>
        <w:spacing w:line="360" w:lineRule="auto"/>
        <w:ind w:left="17" w:leftChars="8" w:firstLine="482" w:firstLineChars="200"/>
        <w:rPr>
          <w:rFonts w:ascii="宋体" w:hAnsi="宋体" w:cs="宋体"/>
          <w:color w:val="000000"/>
          <w:sz w:val="24"/>
          <w:szCs w:val="24"/>
        </w:rPr>
      </w:pPr>
      <w:r>
        <w:rPr>
          <w:rFonts w:hint="eastAsia" w:ascii="宋体" w:hAnsi="宋体" w:cs="宋体"/>
          <w:b/>
          <w:bCs/>
          <w:color w:val="000000"/>
          <w:sz w:val="24"/>
          <w:szCs w:val="24"/>
        </w:rPr>
        <w:t>人员状况：</w:t>
      </w:r>
      <w:r>
        <w:rPr>
          <w:rFonts w:hint="eastAsia" w:ascii="宋体" w:hAnsi="宋体" w:cs="宋体"/>
          <w:color w:val="000000"/>
          <w:sz w:val="24"/>
          <w:szCs w:val="24"/>
        </w:rPr>
        <w:t>肿瘤科现有</w:t>
      </w:r>
      <w:r>
        <w:rPr>
          <w:rFonts w:hint="eastAsia" w:ascii="宋体" w:hAnsi="宋体" w:cs="宋体"/>
          <w:sz w:val="24"/>
          <w:szCs w:val="24"/>
        </w:rPr>
        <w:t>医生8名，其中主任医师2人，副主任医师3人，主治医师3人，放射物理师</w:t>
      </w:r>
      <w:r>
        <w:rPr>
          <w:rFonts w:ascii="宋体" w:hAnsi="宋体" w:cs="宋体"/>
          <w:sz w:val="24"/>
          <w:szCs w:val="24"/>
        </w:rPr>
        <w:t>1名，枝师2名</w:t>
      </w:r>
      <w:r>
        <w:rPr>
          <w:rFonts w:hint="eastAsia" w:ascii="宋体" w:hAnsi="宋体" w:cs="宋体"/>
          <w:sz w:val="24"/>
          <w:szCs w:val="24"/>
        </w:rPr>
        <w:t>；护理人员17名，其中副主任护师1人，主管护师6人，护师4人，护士6人。</w:t>
      </w:r>
      <w:r>
        <w:rPr>
          <w:rFonts w:hint="eastAsia" w:ascii="宋体" w:hAnsi="宋体" w:cs="宋体"/>
          <w:color w:val="000000"/>
          <w:sz w:val="24"/>
          <w:szCs w:val="24"/>
        </w:rPr>
        <w:t>科室内现有硕士1名。学科一直注重加强临床、科研为一体的整体实力的提升，人员分布合理，老中青结合，科研能力强。</w:t>
      </w:r>
    </w:p>
    <w:p>
      <w:pPr>
        <w:adjustRightInd w:val="0"/>
        <w:snapToGrid w:val="0"/>
        <w:spacing w:line="360" w:lineRule="auto"/>
        <w:ind w:right="69" w:rightChars="33" w:firstLine="473" w:firstLineChars="197"/>
        <w:rPr>
          <w:rFonts w:ascii="宋体" w:hAnsi="宋体" w:cs="宋体"/>
          <w:color w:val="000000"/>
          <w:sz w:val="24"/>
        </w:rPr>
      </w:pPr>
      <w:r>
        <w:rPr>
          <w:rFonts w:hint="eastAsia" w:ascii="宋体" w:hAnsi="宋体" w:cs="宋体"/>
          <w:b/>
          <w:bCs/>
          <w:sz w:val="24"/>
        </w:rPr>
        <w:t>病房设备及设施：</w:t>
      </w:r>
      <w:r>
        <w:rPr>
          <w:rFonts w:hint="eastAsia" w:ascii="宋体" w:hAnsi="宋体" w:cs="宋体"/>
          <w:bCs/>
          <w:sz w:val="24"/>
        </w:rPr>
        <w:t>拥有德国进口西门子ARTISTE高档直线加速器、正维治疗计划系统、放疗专用进口CT模拟定位机、进口调强验证系统、进口实时影像验证系统。能够开展普通放疗、三维适型放疗、调强放疗(IMRT)，使得精确定位、精确计划、精确治疗的“三精” 放疗原则得以保证。</w:t>
      </w:r>
    </w:p>
    <w:p>
      <w:pPr>
        <w:adjustRightInd w:val="0"/>
        <w:snapToGrid w:val="0"/>
        <w:spacing w:line="360" w:lineRule="auto"/>
        <w:ind w:right="69" w:rightChars="33" w:firstLine="472" w:firstLineChars="197"/>
        <w:rPr>
          <w:rFonts w:ascii="宋体" w:hAnsi="宋体" w:cs="宋体"/>
          <w:color w:val="000000"/>
          <w:sz w:val="24"/>
        </w:rPr>
      </w:pPr>
      <w:r>
        <w:rPr>
          <w:rFonts w:hint="eastAsia" w:ascii="宋体" w:hAnsi="宋体" w:cs="宋体"/>
          <w:color w:val="000000"/>
          <w:sz w:val="24"/>
        </w:rPr>
        <w:t>现有病床</w:t>
      </w:r>
      <w:r>
        <w:rPr>
          <w:rFonts w:ascii="宋体" w:hAnsi="宋体" w:cs="宋体"/>
          <w:color w:val="000000"/>
          <w:sz w:val="24"/>
        </w:rPr>
        <w:t>60</w:t>
      </w:r>
      <w:r>
        <w:rPr>
          <w:rFonts w:hint="eastAsia" w:ascii="宋体" w:hAnsi="宋体" w:cs="宋体"/>
          <w:color w:val="000000"/>
          <w:sz w:val="24"/>
        </w:rPr>
        <w:t>张，门急诊量平均25余人次/日，住院患者1600余人/年。</w:t>
      </w:r>
    </w:p>
    <w:p>
      <w:pPr>
        <w:adjustRightInd w:val="0"/>
        <w:snapToGrid w:val="0"/>
        <w:spacing w:line="360" w:lineRule="auto"/>
        <w:ind w:right="69" w:rightChars="33" w:firstLine="473" w:firstLineChars="197"/>
        <w:rPr>
          <w:rFonts w:ascii="宋体" w:hAnsi="宋体" w:cs="宋体"/>
          <w:b/>
          <w:color w:val="000000"/>
          <w:sz w:val="24"/>
        </w:rPr>
      </w:pPr>
      <w:r>
        <w:rPr>
          <w:rFonts w:hint="eastAsia" w:ascii="宋体" w:hAnsi="宋体" w:cs="宋体"/>
          <w:b/>
          <w:color w:val="000000"/>
          <w:sz w:val="24"/>
        </w:rPr>
        <w:t>近三年门急诊、住院人次：</w:t>
      </w:r>
    </w:p>
    <w:p>
      <w:pPr>
        <w:adjustRightInd w:val="0"/>
        <w:snapToGrid w:val="0"/>
        <w:spacing w:line="360" w:lineRule="auto"/>
        <w:ind w:right="69" w:rightChars="33" w:firstLine="472" w:firstLineChars="197"/>
        <w:rPr>
          <w:rFonts w:ascii="宋体" w:hAnsi="宋体" w:cs="宋体"/>
          <w:color w:val="000000"/>
          <w:sz w:val="24"/>
        </w:rPr>
      </w:pPr>
      <w:r>
        <w:rPr>
          <w:rFonts w:hint="eastAsia" w:ascii="宋体" w:hAnsi="宋体" w:cs="宋体"/>
          <w:color w:val="000000"/>
          <w:sz w:val="24"/>
        </w:rPr>
        <w:t>门诊诊量：2020年:7270人次  2021年:8652人次   2022年:8043人次</w:t>
      </w:r>
    </w:p>
    <w:p>
      <w:pPr>
        <w:adjustRightInd w:val="0"/>
        <w:snapToGrid w:val="0"/>
        <w:spacing w:line="360" w:lineRule="auto"/>
        <w:ind w:right="69" w:rightChars="33" w:firstLine="472" w:firstLineChars="197"/>
        <w:rPr>
          <w:rFonts w:ascii="宋体" w:hAnsi="宋体" w:cs="宋体"/>
          <w:sz w:val="24"/>
        </w:rPr>
      </w:pPr>
      <w:r>
        <w:rPr>
          <w:rFonts w:hint="eastAsia" w:ascii="宋体" w:hAnsi="宋体" w:cs="宋体"/>
          <w:color w:val="000000"/>
          <w:sz w:val="24"/>
        </w:rPr>
        <w:t>住院人次：2020年:1631人次  2021年:1676人次  2022年:1620人次</w:t>
      </w:r>
    </w:p>
    <w:p>
      <w:pPr>
        <w:spacing w:line="360" w:lineRule="auto"/>
        <w:ind w:firstLine="480" w:firstLineChars="200"/>
        <w:jc w:val="left"/>
        <w:rPr>
          <w:rFonts w:ascii="宋体" w:hAnsi="宋体" w:cs="宋体"/>
          <w:sz w:val="24"/>
        </w:rPr>
      </w:pPr>
      <w:r>
        <w:rPr>
          <w:rFonts w:hint="eastAsia" w:ascii="宋体" w:hAnsi="宋体" w:cs="宋体"/>
          <w:b/>
          <w:color w:val="000000"/>
          <w:sz w:val="24"/>
        </w:rPr>
        <w:t>病源病种：</w:t>
      </w:r>
      <w:r>
        <w:rPr>
          <w:rFonts w:hint="eastAsia" w:ascii="宋体" w:hAnsi="宋体" w:cs="宋体"/>
          <w:sz w:val="24"/>
        </w:rPr>
        <w:t>肺绝、胃癌、食管癌、乳腺癌、大肠癌、恶性淋巴瘤、鼻咽离、喉癌、宫颈癌、卵巢癌、脑瘤</w:t>
      </w:r>
      <w:r>
        <w:rPr>
          <w:rFonts w:ascii="宋体" w:hAnsi="宋体" w:cs="宋体"/>
          <w:sz w:val="24"/>
        </w:rPr>
        <w:t xml:space="preserve"> 、前列腺癌、胰腺癌 、软组织肉瘤等以及各种血液病包括各种</w:t>
      </w:r>
      <w:r>
        <w:rPr>
          <w:rFonts w:hint="eastAsia" w:ascii="宋体" w:hAnsi="宋体" w:cs="宋体"/>
          <w:sz w:val="24"/>
        </w:rPr>
        <w:t>贫血，如</w:t>
      </w:r>
      <w:r>
        <w:rPr>
          <w:rFonts w:ascii="宋体" w:hAnsi="宋体" w:cs="宋体"/>
          <w:sz w:val="24"/>
        </w:rPr>
        <w:t>:再生障碍性贫血、缺铁性贫血、巨幼红细胞性贫血、溶血性贫血;各种原因所致白</w:t>
      </w:r>
      <w:r>
        <w:rPr>
          <w:rFonts w:hint="eastAsia" w:ascii="宋体" w:hAnsi="宋体" w:cs="宋体"/>
          <w:sz w:val="24"/>
        </w:rPr>
        <w:t>细胞减少</w:t>
      </w:r>
      <w:r>
        <w:rPr>
          <w:rFonts w:ascii="宋体" w:hAnsi="宋体" w:cs="宋体"/>
          <w:sz w:val="24"/>
        </w:rPr>
        <w:t>;各种血液系统恶性疾病如:骨髓增生异常综合征，急慢性白血病，淋巴瘤，多发性</w:t>
      </w:r>
      <w:r>
        <w:rPr>
          <w:rFonts w:hint="eastAsia" w:ascii="宋体" w:hAnsi="宋体" w:cs="宋体"/>
          <w:sz w:val="24"/>
        </w:rPr>
        <w:t>骨髓瘤，骨髓增殖性疾病，恶组；</w:t>
      </w:r>
      <w:r>
        <w:rPr>
          <w:rFonts w:ascii="宋体" w:hAnsi="宋体" w:cs="宋体"/>
          <w:sz w:val="24"/>
        </w:rPr>
        <w:t>各种原因所致血小板减少性紫癜，过敏性紫癜，血友病，弥</w:t>
      </w:r>
      <w:r>
        <w:rPr>
          <w:rFonts w:hint="eastAsia" w:ascii="宋体" w:hAnsi="宋体" w:cs="宋体"/>
          <w:sz w:val="24"/>
        </w:rPr>
        <w:t>漫性血管内凝血等。</w:t>
      </w:r>
    </w:p>
    <w:p>
      <w:pPr>
        <w:spacing w:line="360" w:lineRule="auto"/>
        <w:ind w:firstLine="480" w:firstLineChars="200"/>
        <w:jc w:val="left"/>
        <w:rPr>
          <w:rFonts w:ascii="宋体" w:hAnsi="宋体" w:cs="宋体"/>
          <w:color w:val="000000"/>
          <w:sz w:val="24"/>
        </w:rPr>
      </w:pPr>
      <w:r>
        <w:rPr>
          <w:rFonts w:hint="eastAsia" w:ascii="宋体" w:hAnsi="宋体" w:cs="宋体"/>
          <w:b/>
          <w:bCs/>
          <w:color w:val="000000"/>
          <w:sz w:val="24"/>
        </w:rPr>
        <w:t>医疗水平：</w:t>
      </w:r>
      <w:r>
        <w:rPr>
          <w:rFonts w:hint="eastAsia" w:ascii="宋体" w:hAnsi="宋体" w:cs="宋体"/>
          <w:color w:val="000000"/>
          <w:sz w:val="24"/>
        </w:rPr>
        <w:t>肿瘤科是各种实体肿瘤和各种血液性疾病的综合治疗科室，我科以综合治疗为特色，能够开展放疗、化疗、靶向治疗、内分泌治疗、免疫治疗、肿瘤介入治疗、癌痛的规范化治疗等</w:t>
      </w:r>
      <w:r>
        <w:rPr>
          <w:rFonts w:ascii="宋体" w:hAnsi="宋体" w:cs="宋体"/>
          <w:color w:val="000000"/>
          <w:sz w:val="24"/>
        </w:rPr>
        <w:t>;其中肿瘤放疗是我们科的重</w:t>
      </w:r>
      <w:r>
        <w:rPr>
          <w:rFonts w:hint="eastAsia" w:ascii="宋体" w:hAnsi="宋体" w:cs="宋体"/>
          <w:color w:val="000000"/>
          <w:sz w:val="24"/>
        </w:rPr>
        <w:t>点项目，能够开展根治性放疗、辅助性放疗和姑息性放疗，综合治疗效果达到省内先进水平</w:t>
      </w:r>
      <w:r>
        <w:rPr>
          <w:rFonts w:hint="eastAsia" w:ascii="宋体" w:hAnsi="宋体" w:cs="宋体"/>
          <w:sz w:val="24"/>
        </w:rPr>
        <w:t>。</w:t>
      </w:r>
    </w:p>
    <w:p>
      <w:pPr>
        <w:spacing w:line="360" w:lineRule="auto"/>
        <w:ind w:firstLine="480" w:firstLineChars="200"/>
        <w:jc w:val="left"/>
        <w:rPr>
          <w:rFonts w:ascii="宋体" w:hAnsi="宋体" w:cs="宋体"/>
          <w:color w:val="000000"/>
          <w:sz w:val="24"/>
        </w:rPr>
      </w:pPr>
      <w:r>
        <w:rPr>
          <w:rFonts w:hint="eastAsia" w:ascii="宋体" w:hAnsi="宋体" w:cs="宋体"/>
          <w:b/>
          <w:color w:val="000000"/>
          <w:sz w:val="24"/>
        </w:rPr>
        <w:t>科研方面</w:t>
      </w:r>
      <w:r>
        <w:rPr>
          <w:rFonts w:hint="eastAsia" w:ascii="宋体" w:hAnsi="宋体" w:cs="宋体"/>
          <w:b/>
          <w:bCs/>
          <w:sz w:val="24"/>
        </w:rPr>
        <w:t>:</w:t>
      </w:r>
      <w:r>
        <w:rPr>
          <w:rFonts w:hint="eastAsia" w:ascii="宋体" w:hAnsi="宋体" w:cs="宋体"/>
          <w:color w:val="000000"/>
          <w:sz w:val="24"/>
        </w:rPr>
        <w:t xml:space="preserve"> 承担了省级科技项目</w:t>
      </w:r>
      <w:r>
        <w:rPr>
          <w:rFonts w:ascii="宋体" w:hAnsi="宋体" w:cs="宋体"/>
          <w:color w:val="000000"/>
          <w:sz w:val="24"/>
        </w:rPr>
        <w:t>2项，市级科技项目8项，发表论文20余篇。同时与江西省肿瘤医院、南昌大学第一、第二附属医院肿瘤科建立了密切协作关系。</w:t>
      </w:r>
    </w:p>
    <w:p>
      <w:pPr>
        <w:adjustRightInd w:val="0"/>
        <w:snapToGrid w:val="0"/>
        <w:spacing w:line="360" w:lineRule="auto"/>
        <w:ind w:right="69" w:rightChars="33" w:firstLine="480" w:firstLineChars="200"/>
        <w:rPr>
          <w:rFonts w:ascii="宋体" w:hAnsi="宋体" w:cs="宋体"/>
          <w:b/>
          <w:color w:val="000000"/>
          <w:sz w:val="24"/>
        </w:rPr>
      </w:pPr>
      <w:r>
        <w:rPr>
          <w:rFonts w:hint="eastAsia" w:ascii="宋体" w:hAnsi="宋体" w:cs="宋体"/>
          <w:b/>
          <w:color w:val="000000"/>
          <w:sz w:val="24"/>
        </w:rPr>
        <w:t>临床试验准备情况：</w:t>
      </w:r>
    </w:p>
    <w:p>
      <w:pPr>
        <w:spacing w:line="360" w:lineRule="auto"/>
        <w:ind w:firstLine="471" w:firstLineChars="196"/>
        <w:rPr>
          <w:rFonts w:ascii="宋体" w:hAnsi="宋体" w:cs="宋体"/>
          <w:sz w:val="24"/>
        </w:rPr>
      </w:pPr>
      <w:r>
        <w:rPr>
          <w:rFonts w:hint="eastAsia" w:ascii="宋体" w:hAnsi="宋体" w:cs="宋体"/>
          <w:b/>
          <w:bCs/>
          <w:color w:val="000000" w:themeColor="text1"/>
          <w:sz w:val="24"/>
          <w14:textFill>
            <w14:solidFill>
              <w14:schemeClr w14:val="tx1"/>
            </w14:solidFill>
          </w14:textFill>
        </w:rPr>
        <w:t>1.硬件设施：</w:t>
      </w:r>
      <w:r>
        <w:rPr>
          <w:rFonts w:hint="eastAsia" w:ascii="宋体" w:hAnsi="宋体" w:cs="宋体"/>
          <w:sz w:val="24"/>
        </w:rPr>
        <w:t>为开展药物临床试验，科室专门配备了低温冰箱</w:t>
      </w:r>
      <w:r>
        <w:rPr>
          <w:rFonts w:ascii="宋体" w:hAnsi="宋体" w:cs="宋体"/>
          <w:sz w:val="24"/>
        </w:rPr>
        <w:t>1</w:t>
      </w:r>
      <w:r>
        <w:rPr>
          <w:rFonts w:hint="eastAsia" w:ascii="宋体" w:hAnsi="宋体" w:cs="宋体"/>
          <w:sz w:val="24"/>
        </w:rPr>
        <w:t>个、试验资料档案柜</w:t>
      </w:r>
      <w:r>
        <w:rPr>
          <w:rFonts w:ascii="宋体" w:hAnsi="宋体" w:cs="宋体"/>
          <w:sz w:val="24"/>
        </w:rPr>
        <w:t>2</w:t>
      </w:r>
      <w:r>
        <w:rPr>
          <w:rFonts w:hint="eastAsia" w:ascii="宋体" w:hAnsi="宋体" w:cs="宋体"/>
          <w:sz w:val="24"/>
        </w:rPr>
        <w:t>个、受试者接待室</w:t>
      </w:r>
      <w:r>
        <w:rPr>
          <w:rFonts w:ascii="宋体" w:hAnsi="宋体" w:cs="宋体"/>
          <w:sz w:val="24"/>
        </w:rPr>
        <w:t>1</w:t>
      </w:r>
      <w:r>
        <w:rPr>
          <w:rFonts w:hint="eastAsia" w:ascii="宋体" w:hAnsi="宋体" w:cs="宋体"/>
          <w:sz w:val="24"/>
        </w:rPr>
        <w:t>间，并备有抢救设施，抢救药品齐全。</w:t>
      </w:r>
    </w:p>
    <w:p>
      <w:pPr>
        <w:spacing w:line="360" w:lineRule="auto"/>
        <w:ind w:firstLine="471" w:firstLineChars="196"/>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2.人员职责分工：</w:t>
      </w:r>
      <w:r>
        <w:rPr>
          <w:rFonts w:hint="eastAsia" w:ascii="宋体" w:hAnsi="宋体" w:cs="宋体"/>
          <w:color w:val="000000" w:themeColor="text1"/>
          <w:sz w:val="24"/>
          <w14:textFill>
            <w14:solidFill>
              <w14:schemeClr w14:val="tx1"/>
            </w14:solidFill>
          </w14:textFill>
        </w:rPr>
        <w:t>为了科学、规范的开展药物临床试验，更好的保护受试者的权益和安全，我科共选</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名研究医生，</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名护理人员作为临床试验研究团队，其中专业负责人（主要研究者）</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名，质量管理员</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名，药物管理员</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名，资料管理员</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名。专业负责人（主要研究者）为本科学历、主任医师并经过了药物临床试验技术技能和GCP等法律法规的相关培训，研究者均满足医学专业、并经过了药物临床试验技术技能和GCP等法律法规的相关培训。</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3.人员培训：</w:t>
      </w:r>
      <w:r>
        <w:rPr>
          <w:rFonts w:ascii="宋体" w:hAnsi="宋体" w:cs="宋体"/>
          <w:b/>
          <w:bCs/>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人参加国家药品监督管理局高级研修学院的培训班，均已获得证书，其他研究成员均参加省级及院内GCP培训，并多次参加院内组织的GCP、伦理审查工作指导原则和相关技术技能的培训及本科室自己组织的科室内部培训。培训内容包括：①药物临床试验质量管理规范培训；②药物临床试验文件体系的建设；③临床试验技术知识方面介绍；④药物临床试验伦理审查程序与审查要点等。</w:t>
      </w:r>
    </w:p>
    <w:bookmarkEnd w:id="0"/>
    <w:p>
      <w:pPr>
        <w:spacing w:line="360" w:lineRule="auto"/>
        <w:ind w:firstLine="470" w:firstLineChars="196"/>
        <w:rPr>
          <w:rFonts w:ascii="宋体" w:hAnsi="宋体" w:cs="宋体"/>
          <w:color w:val="000000" w:themeColor="text1"/>
          <w:sz w:val="24"/>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08A9897F-3869-4B6A-A710-92D6157F41D2}"/>
    <w:docVar w:name="KY_MEDREF_VERSION" w:val="3"/>
  </w:docVars>
  <w:rsids>
    <w:rsidRoot w:val="00E97588"/>
    <w:rsid w:val="00123735"/>
    <w:rsid w:val="00141EA1"/>
    <w:rsid w:val="00210391"/>
    <w:rsid w:val="00515812"/>
    <w:rsid w:val="00554F85"/>
    <w:rsid w:val="007D3B52"/>
    <w:rsid w:val="00AC2AB4"/>
    <w:rsid w:val="00B25BDA"/>
    <w:rsid w:val="00B93C17"/>
    <w:rsid w:val="00C55E6D"/>
    <w:rsid w:val="00C576D1"/>
    <w:rsid w:val="00C97F62"/>
    <w:rsid w:val="00CA5429"/>
    <w:rsid w:val="00D33E83"/>
    <w:rsid w:val="00D563B0"/>
    <w:rsid w:val="00E45A34"/>
    <w:rsid w:val="00E97588"/>
    <w:rsid w:val="00FD0CA0"/>
    <w:rsid w:val="24582B95"/>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semiHidden/>
    <w:unhideWhenUsed/>
    <w:uiPriority w:val="99"/>
    <w:rPr>
      <w:rFonts w:hAnsi="Courier New" w:cs="Courier New" w:asciiTheme="minorEastAsia"/>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uiPriority w:val="99"/>
    <w:rPr>
      <w:sz w:val="18"/>
      <w:szCs w:val="18"/>
    </w:rPr>
  </w:style>
  <w:style w:type="character" w:customStyle="1" w:styleId="8">
    <w:name w:val="页脚 Char"/>
    <w:basedOn w:val="6"/>
    <w:uiPriority w:val="99"/>
    <w:rPr>
      <w:sz w:val="18"/>
      <w:szCs w:val="18"/>
    </w:rPr>
  </w:style>
  <w:style w:type="paragraph" w:customStyle="1" w:styleId="9">
    <w:name w:val="No Spacing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0">
    <w:name w:val="纯文本 Char"/>
    <w:basedOn w:val="6"/>
    <w:semiHidden/>
    <w:uiPriority w:val="99"/>
    <w:rPr>
      <w:rFonts w:hAnsi="Courier New" w:cs="Courier New" w:asciiTheme="minorEastAsia"/>
      <w:szCs w:val="24"/>
    </w:rPr>
  </w:style>
  <w:style w:type="character" w:customStyle="1" w:styleId="11">
    <w:name w:val="页眉 字符"/>
    <w:basedOn w:val="6"/>
    <w:link w:val="4"/>
    <w:uiPriority w:val="99"/>
    <w:rPr>
      <w:sz w:val="18"/>
      <w:szCs w:val="18"/>
    </w:rPr>
  </w:style>
  <w:style w:type="character" w:customStyle="1" w:styleId="12">
    <w:name w:val="页脚 字符"/>
    <w:basedOn w:val="6"/>
    <w:link w:val="3"/>
    <w:uiPriority w:val="99"/>
    <w:rPr>
      <w:sz w:val="18"/>
      <w:szCs w:val="18"/>
    </w:rPr>
  </w:style>
  <w:style w:type="paragraph" w:customStyle="1" w:styleId="13">
    <w:name w:val="No Spacing1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4">
    <w:name w:val="纯文本 字符"/>
    <w:basedOn w:val="6"/>
    <w:link w:val="2"/>
    <w:semiHidden/>
    <w:uiPriority w:val="99"/>
    <w:rPr>
      <w:rFonts w:hAnsi="Courier New" w:cs="Courier New" w:asciiTheme="minorEastAsia"/>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204</Words>
  <Characters>1168</Characters>
  <Lines>9</Lines>
  <Paragraphs>2</Paragraphs>
  <TotalTime>1</TotalTime>
  <ScaleCrop>false</ScaleCrop>
  <LinksUpToDate>false</LinksUpToDate>
  <CharactersWithSpaces>1370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2023-05-22T13:24:00Z</dcterms:created>
  <dc:creator>Shine Zhu</dc:creator>
  <cp:lastModifiedBy>Administrator</cp:lastModifiedBy>
  <dcterms:modified xsi:type="dcterms:W3CDTF">2024-01-29T09:28:27Z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9DD4E9693B374765A24064F69308C66E</vt:lpwstr>
  </property>
</Properties>
</file>